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8C6" w:rsidRPr="00DF6A36" w:rsidRDefault="002D08C6" w:rsidP="0031534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ПОЯСНИТЕЛЬНАЯ ЗАПИСКА</w:t>
      </w:r>
    </w:p>
    <w:p w:rsidR="002D08C6" w:rsidRPr="00DF6A36" w:rsidRDefault="002D08C6" w:rsidP="003153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 годовому отчету по итогам исполнения бюджета </w:t>
      </w:r>
    </w:p>
    <w:p w:rsidR="002D08C6" w:rsidRPr="00DF6A36" w:rsidRDefault="002D08C6" w:rsidP="003153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МО «Ярский район» за </w:t>
      </w:r>
      <w:r w:rsidR="003B34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  <w:r w:rsidR="00151E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2D08C6" w:rsidRPr="00DA4D04" w:rsidRDefault="002D08C6" w:rsidP="0031534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D08C6" w:rsidRPr="00DF6A36" w:rsidRDefault="002D08C6" w:rsidP="00657F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Доходы бюджета МО «Ярский район»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151E2A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год исполнены в сумме </w:t>
      </w:r>
      <w:r w:rsidR="00151E2A">
        <w:rPr>
          <w:rFonts w:ascii="Times New Roman" w:hAnsi="Times New Roman" w:cs="Times New Roman"/>
          <w:sz w:val="28"/>
          <w:szCs w:val="28"/>
          <w:lang w:eastAsia="ru-RU"/>
        </w:rPr>
        <w:t>515 789,4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151E2A">
        <w:rPr>
          <w:rFonts w:ascii="Times New Roman" w:hAnsi="Times New Roman" w:cs="Times New Roman"/>
          <w:sz w:val="28"/>
          <w:szCs w:val="28"/>
          <w:lang w:eastAsia="ru-RU"/>
        </w:rPr>
        <w:t>87,8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назначениям, в том числе налоговые и неналоговые доходы – </w:t>
      </w:r>
      <w:r w:rsidR="00151E2A">
        <w:rPr>
          <w:rFonts w:ascii="Times New Roman" w:hAnsi="Times New Roman" w:cs="Times New Roman"/>
          <w:sz w:val="28"/>
          <w:szCs w:val="28"/>
          <w:lang w:eastAsia="ru-RU"/>
        </w:rPr>
        <w:t>104,6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%, безвозмездные поступления -  </w:t>
      </w:r>
      <w:r w:rsidR="00151E2A">
        <w:rPr>
          <w:rFonts w:ascii="Times New Roman" w:hAnsi="Times New Roman" w:cs="Times New Roman"/>
          <w:sz w:val="28"/>
          <w:szCs w:val="28"/>
          <w:lang w:eastAsia="ru-RU"/>
        </w:rPr>
        <w:t>84,5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%. Темп роста </w:t>
      </w:r>
      <w:r w:rsidR="00657F75">
        <w:rPr>
          <w:rFonts w:ascii="Times New Roman" w:hAnsi="Times New Roman" w:cs="Times New Roman"/>
          <w:sz w:val="28"/>
          <w:szCs w:val="28"/>
          <w:lang w:eastAsia="ru-RU"/>
        </w:rPr>
        <w:t xml:space="preserve">снизился 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к соответствующему периоду прошлого года </w:t>
      </w:r>
      <w:r w:rsidR="00657F75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657F75">
        <w:rPr>
          <w:rFonts w:ascii="Times New Roman" w:hAnsi="Times New Roman" w:cs="Times New Roman"/>
          <w:sz w:val="28"/>
          <w:szCs w:val="28"/>
          <w:lang w:eastAsia="ru-RU"/>
        </w:rPr>
        <w:t>94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F6A36" w:rsidRDefault="002D08C6" w:rsidP="00657F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Налоговые и неналоговые доходы бюджета МО «Ярский район» исполнены в сумме </w:t>
      </w:r>
      <w:r w:rsidR="00657F75">
        <w:rPr>
          <w:rFonts w:ascii="Times New Roman" w:hAnsi="Times New Roman" w:cs="Times New Roman"/>
          <w:sz w:val="28"/>
          <w:szCs w:val="28"/>
          <w:lang w:eastAsia="ru-RU"/>
        </w:rPr>
        <w:t>102 362,9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657F75">
        <w:rPr>
          <w:rFonts w:ascii="Times New Roman" w:hAnsi="Times New Roman" w:cs="Times New Roman"/>
          <w:sz w:val="28"/>
          <w:szCs w:val="28"/>
          <w:lang w:eastAsia="ru-RU"/>
        </w:rPr>
        <w:t>19,8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>%  от общего объема доходов. Темп роста к уровню 201</w:t>
      </w:r>
      <w:r w:rsidR="00657F75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составил </w:t>
      </w:r>
      <w:r w:rsidR="00272AD4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657F7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657F75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DF6A36" w:rsidRDefault="002D08C6" w:rsidP="00657F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Наибольший удельный вес в структуре налоговых и неналоговых доходов  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 xml:space="preserve">налог на доходы физических лиц – 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>78</w:t>
      </w:r>
      <w:r w:rsidRPr="00DF6A36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C3422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C34226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ДИНАМИКА</w:t>
      </w:r>
    </w:p>
    <w:p w:rsidR="002D08C6" w:rsidRPr="00C34226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поступления доходов в бюджет</w:t>
      </w:r>
    </w:p>
    <w:p w:rsidR="002D08C6" w:rsidRPr="00C34226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«Ярский район» в </w:t>
      </w:r>
      <w:r w:rsidR="003B34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  <w:r w:rsidR="00657F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 (тыс.</w:t>
      </w:r>
      <w:r w:rsidR="00DF6A36"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342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рублей)</w:t>
      </w:r>
    </w:p>
    <w:p w:rsidR="002D08C6" w:rsidRPr="00C34226" w:rsidRDefault="002D08C6" w:rsidP="00FC24D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B473E" w:rsidRPr="00DA4D04" w:rsidRDefault="00D61E6B" w:rsidP="0010462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72000" cy="2743200"/>
            <wp:effectExtent l="0" t="0" r="19050" b="1905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D08C6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50698" w:rsidRPr="00DA4D04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D08C6" w:rsidRPr="005B4F6C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101 «НАЛОГИ НА ПРИБЫЛЬ, ДОХОДЫ»</w:t>
      </w:r>
    </w:p>
    <w:p w:rsidR="002D08C6" w:rsidRPr="005B4F6C" w:rsidRDefault="002B473E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</w:t>
      </w:r>
      <w:r w:rsidR="002D08C6"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оля</w:t>
      </w: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08C6"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налоговых и неналоговых доходов бюджета</w:t>
      </w:r>
    </w:p>
    <w:p w:rsidR="002D08C6" w:rsidRPr="005B4F6C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«Ярский район» в </w:t>
      </w:r>
      <w:r w:rsidR="003B34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</w:t>
      </w:r>
      <w:r w:rsidR="00377C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году (тыс.</w:t>
      </w:r>
      <w:r w:rsidR="00DF6A36"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4F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рублей)</w:t>
      </w:r>
    </w:p>
    <w:p w:rsidR="002D08C6" w:rsidRDefault="00D61E6B" w:rsidP="0031534E">
      <w:pPr>
        <w:spacing w:after="0" w:line="240" w:lineRule="auto"/>
        <w:jc w:val="center"/>
      </w:pPr>
      <w:bookmarkStart w:id="0" w:name="_MON_1648618731"/>
      <w:bookmarkStart w:id="1" w:name="_MON_1617167454"/>
      <w:bookmarkEnd w:id="0"/>
      <w:bookmarkEnd w:id="1"/>
      <w:r>
        <w:rPr>
          <w:noProof/>
          <w:lang w:eastAsia="ru-RU"/>
        </w:rPr>
        <w:drawing>
          <wp:inline distT="0" distB="0" distL="0" distR="0" wp14:anchorId="77A94F2B" wp14:editId="354F1564">
            <wp:extent cx="4324350" cy="2752725"/>
            <wp:effectExtent l="0" t="0" r="19050" b="9525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91B35" w:rsidRPr="00DA4D04" w:rsidRDefault="00691B35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50698" w:rsidRDefault="00550698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50698" w:rsidRDefault="00550698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08C6" w:rsidRPr="005B4F6C" w:rsidRDefault="005B4F6C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r w:rsidR="002D08C6"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труктура</w:t>
      </w:r>
    </w:p>
    <w:p w:rsidR="002D08C6" w:rsidRPr="005B4F6C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налоговых и неналоговых доходов бюджета</w:t>
      </w:r>
    </w:p>
    <w:p w:rsidR="002D08C6" w:rsidRPr="005B4F6C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«Ярский район» в </w:t>
      </w:r>
      <w:r w:rsidR="003B34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  <w:r w:rsidR="00377C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 (тыс.</w:t>
      </w:r>
      <w:r w:rsidR="00DF6A36"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F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рублей)</w:t>
      </w:r>
    </w:p>
    <w:p w:rsidR="00042D39" w:rsidRDefault="00042D39" w:rsidP="0031534E">
      <w:pPr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</w:p>
    <w:bookmarkStart w:id="2" w:name="_MON_1674902385"/>
    <w:bookmarkStart w:id="3" w:name="_MON_1674903798"/>
    <w:bookmarkEnd w:id="2"/>
    <w:bookmarkEnd w:id="3"/>
    <w:bookmarkStart w:id="4" w:name="_MON_1674901159"/>
    <w:bookmarkEnd w:id="4"/>
    <w:p w:rsidR="00042D39" w:rsidRDefault="00A553E9" w:rsidP="005E4286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  <w:r w:rsidRPr="00660833">
        <w:rPr>
          <w:noProof/>
          <w:lang w:eastAsia="ru-RU"/>
        </w:rPr>
        <w:object w:dxaOrig="8739" w:dyaOrig="63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7pt;height:315.55pt" o:ole="">
            <v:imagedata r:id="rId10" o:title=""/>
            <o:lock v:ext="edit" aspectratio="f"/>
          </v:shape>
          <o:OLEObject Type="Embed" ProgID="Excel.Sheet.8" ShapeID="_x0000_i1025" DrawAspect="Content" ObjectID="_1679911372" r:id="rId11">
            <o:FieldCodes>\s</o:FieldCodes>
          </o:OLEObject>
        </w:object>
      </w:r>
    </w:p>
    <w:p w:rsidR="00042D39" w:rsidRDefault="00042D39" w:rsidP="0031534E">
      <w:pPr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042D39" w:rsidRDefault="00042D39" w:rsidP="0031534E">
      <w:pPr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</w:p>
    <w:p w:rsidR="00550698" w:rsidRDefault="00550698" w:rsidP="00272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0698" w:rsidRDefault="00550698" w:rsidP="00272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107CD5" w:rsidRDefault="002D08C6" w:rsidP="00272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2727E7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налога на доходы физических лиц в сумме </w:t>
      </w:r>
      <w:r w:rsidR="002727E7">
        <w:rPr>
          <w:rFonts w:ascii="Times New Roman" w:hAnsi="Times New Roman" w:cs="Times New Roman"/>
          <w:sz w:val="28"/>
          <w:szCs w:val="28"/>
          <w:lang w:eastAsia="ru-RU"/>
        </w:rPr>
        <w:t xml:space="preserve">80 216,7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тыс. рублей, что составляет 1</w:t>
      </w:r>
      <w:r w:rsidR="00DF6A36" w:rsidRPr="00107CD5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2727E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6A36" w:rsidRPr="00107CD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2509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DF6A36" w:rsidRPr="00107CD5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2727E7">
        <w:rPr>
          <w:rFonts w:ascii="Times New Roman" w:hAnsi="Times New Roman" w:cs="Times New Roman"/>
          <w:sz w:val="28"/>
          <w:szCs w:val="28"/>
          <w:lang w:eastAsia="ru-RU"/>
        </w:rPr>
        <w:t>8,8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2727E7" w:rsidRPr="00107CD5" w:rsidRDefault="002727E7" w:rsidP="00A553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Доходы о</w:t>
      </w:r>
      <w:r w:rsidR="00A553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уплаты акцизов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727E7" w:rsidRPr="00107CD5" w:rsidRDefault="002727E7" w:rsidP="00272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27E7" w:rsidRPr="00107CD5" w:rsidRDefault="002727E7" w:rsidP="00272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eastAsia="ru-RU"/>
        </w:rPr>
        <w:t>2020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</w:t>
      </w:r>
      <w:r w:rsidR="00A553E9">
        <w:rPr>
          <w:rFonts w:ascii="Times New Roman" w:hAnsi="Times New Roman" w:cs="Times New Roman"/>
          <w:sz w:val="28"/>
          <w:szCs w:val="28"/>
          <w:lang w:eastAsia="ru-RU"/>
        </w:rPr>
        <w:t>акцизов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в сумме </w:t>
      </w:r>
      <w:r w:rsidR="00A553E9">
        <w:rPr>
          <w:rFonts w:ascii="Times New Roman" w:hAnsi="Times New Roman" w:cs="Times New Roman"/>
          <w:sz w:val="28"/>
          <w:szCs w:val="28"/>
          <w:lang w:eastAsia="ru-RU"/>
        </w:rPr>
        <w:t xml:space="preserve">   9866,3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A553E9">
        <w:rPr>
          <w:rFonts w:ascii="Times New Roman" w:hAnsi="Times New Roman" w:cs="Times New Roman"/>
          <w:sz w:val="28"/>
          <w:szCs w:val="28"/>
          <w:lang w:eastAsia="ru-RU"/>
        </w:rPr>
        <w:t>99,3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E6070A">
        <w:rPr>
          <w:rFonts w:ascii="Times New Roman" w:hAnsi="Times New Roman" w:cs="Times New Roman"/>
          <w:sz w:val="28"/>
          <w:szCs w:val="28"/>
          <w:lang w:eastAsia="ru-RU"/>
        </w:rPr>
        <w:t>92,4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налоговых и неналоговых доходов за 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553E9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</w:t>
      </w:r>
      <w:r w:rsidR="00CC5091" w:rsidRPr="00CC5091">
        <w:rPr>
          <w:rFonts w:ascii="Times New Roman" w:hAnsi="Times New Roman" w:cs="Times New Roman"/>
          <w:bCs/>
          <w:sz w:val="28"/>
          <w:szCs w:val="28"/>
          <w:lang w:eastAsia="ru-RU"/>
        </w:rPr>
        <w:t>доходов от уплаты акцизов</w:t>
      </w:r>
      <w:r w:rsidRPr="00CC50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A553E9">
        <w:rPr>
          <w:rFonts w:ascii="Times New Roman" w:hAnsi="Times New Roman" w:cs="Times New Roman"/>
          <w:sz w:val="28"/>
          <w:szCs w:val="28"/>
          <w:lang w:eastAsia="ru-RU"/>
        </w:rPr>
        <w:t>9,6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727E7" w:rsidRDefault="002727E7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D08C6" w:rsidRPr="00107CD5" w:rsidRDefault="002D08C6" w:rsidP="00A553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105 «</w:t>
      </w:r>
      <w:r w:rsidR="00A553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r w:rsidR="00A553E9"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алоги на совокупный доход</w:t>
      </w:r>
      <w:r w:rsidRPr="00107C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107CD5" w:rsidRDefault="002D08C6" w:rsidP="00272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2727E7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налогов на совокупный доход в сумме </w:t>
      </w:r>
      <w:r w:rsidR="00AE6D7D">
        <w:rPr>
          <w:rFonts w:ascii="Times New Roman" w:hAnsi="Times New Roman" w:cs="Times New Roman"/>
          <w:sz w:val="28"/>
          <w:szCs w:val="28"/>
          <w:lang w:eastAsia="ru-RU"/>
        </w:rPr>
        <w:t>4439,9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AE6D7D">
        <w:rPr>
          <w:rFonts w:ascii="Times New Roman" w:hAnsi="Times New Roman" w:cs="Times New Roman"/>
          <w:sz w:val="28"/>
          <w:szCs w:val="28"/>
          <w:lang w:eastAsia="ru-RU"/>
        </w:rPr>
        <w:t>115,8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EC1AE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E6D7D">
        <w:rPr>
          <w:rFonts w:ascii="Times New Roman" w:hAnsi="Times New Roman" w:cs="Times New Roman"/>
          <w:sz w:val="28"/>
          <w:szCs w:val="28"/>
          <w:lang w:eastAsia="ru-RU"/>
        </w:rPr>
        <w:t>10,8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налоговых и неналоговых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E6D7D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налогов на совокупный доход составил 4,</w:t>
      </w:r>
      <w:r w:rsidR="00AE6D7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DC549D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107 «Н</w:t>
      </w:r>
      <w:r w:rsidR="00DC549D"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алоги</w:t>
      </w:r>
      <w:r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DC549D"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сборы и регулярные платежи за пользование природными ресурсами</w:t>
      </w:r>
      <w:r w:rsidRPr="00DC54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107CD5" w:rsidRDefault="002D08C6" w:rsidP="00477C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477C9C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налога на добычу общераспространённых полезных ископаемых в сумме </w:t>
      </w:r>
      <w:r w:rsidR="00477C9C">
        <w:rPr>
          <w:rFonts w:ascii="Times New Roman" w:hAnsi="Times New Roman" w:cs="Times New Roman"/>
          <w:sz w:val="28"/>
          <w:szCs w:val="28"/>
          <w:lang w:eastAsia="ru-RU"/>
        </w:rPr>
        <w:t>1016,9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77C9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7C9C" w:rsidRPr="00477C9C">
        <w:rPr>
          <w:rFonts w:ascii="Times New Roman" w:hAnsi="Times New Roman" w:cs="Times New Roman"/>
          <w:sz w:val="28"/>
          <w:szCs w:val="28"/>
          <w:lang w:eastAsia="ru-RU"/>
        </w:rPr>
        <w:t xml:space="preserve">В структуре фактического исполнения налоговых и неналоговых доходов за 2020 год – удельный вес налогов на совокупный доход составил </w:t>
      </w:r>
      <w:r w:rsidR="00477C9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77C9C" w:rsidRPr="00477C9C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AA569A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A56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108 «</w:t>
      </w:r>
      <w:r w:rsidR="00AA56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</w:t>
      </w:r>
      <w:r w:rsidR="00AA569A" w:rsidRPr="00AA56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осударственная пошлина</w:t>
      </w:r>
      <w:r w:rsidRPr="00AA56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D08C6" w:rsidRPr="00107CD5" w:rsidRDefault="002D08C6" w:rsidP="00AA56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A569A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госпошлины в сумме </w:t>
      </w:r>
      <w:r w:rsidR="00AA569A">
        <w:rPr>
          <w:rFonts w:ascii="Times New Roman" w:hAnsi="Times New Roman" w:cs="Times New Roman"/>
          <w:sz w:val="28"/>
          <w:szCs w:val="28"/>
          <w:lang w:eastAsia="ru-RU"/>
        </w:rPr>
        <w:t>704,9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569A">
        <w:rPr>
          <w:rFonts w:ascii="Times New Roman" w:hAnsi="Times New Roman" w:cs="Times New Roman"/>
          <w:sz w:val="28"/>
          <w:szCs w:val="28"/>
          <w:lang w:eastAsia="ru-RU"/>
        </w:rPr>
        <w:t>84,5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 и </w:t>
      </w:r>
      <w:r w:rsidR="00B87B35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AA569A">
        <w:rPr>
          <w:rFonts w:ascii="Times New Roman" w:hAnsi="Times New Roman" w:cs="Times New Roman"/>
          <w:sz w:val="28"/>
          <w:szCs w:val="28"/>
          <w:lang w:eastAsia="ru-RU"/>
        </w:rPr>
        <w:t>3,8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соответствующему периоду прошлого года. В структуре фактического исполнения налоговых  и неналоговых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A569A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госпошлины составил 0,</w:t>
      </w:r>
      <w:r w:rsidR="00AA569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%. 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550698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3E5BB2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    </w:t>
      </w: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50698" w:rsidRDefault="00550698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D08C6" w:rsidRPr="003E5BB2" w:rsidRDefault="002D08C6" w:rsidP="005506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E5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111 «</w:t>
      </w:r>
      <w:r w:rsidR="003E5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</w:t>
      </w:r>
      <w:r w:rsidR="003E5BB2" w:rsidRPr="003E5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ходы от использования имущества, находящегося в государственной и муниципальной собственности</w:t>
      </w:r>
      <w:r w:rsidRPr="003E5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107CD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107CD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доходов от использования имущества, находящегося в государственной и</w:t>
      </w:r>
      <w:r w:rsidRPr="00DA4D0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собственности в сумме 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2114,4</w:t>
      </w:r>
      <w:r w:rsidR="00906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7CD5"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72,1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 и 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73,3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% к соответствующему периоду прошлого года. В структуре фактического исполнения налоговых и неналоговых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доходов от использования имущества, находящегося в государственной и муниципальной собственности составил 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107CD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9067A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году поступили денежные средства:</w:t>
      </w:r>
    </w:p>
    <w:p w:rsidR="002D08C6" w:rsidRPr="009067A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- от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поселений и межселенных территории муниципальных районов, а также средства от продажи права на заключение договоров аренды указанных земельных участков в сумме 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971,7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9067A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от сдачи в аренду имущества, находящегося в оперативном управлении органов управления муниципальных </w:t>
      </w:r>
      <w:r w:rsidR="009067A5"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районов и созданных ими учреждений в сумме 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436,9</w:t>
      </w:r>
      <w:r w:rsidR="009067A5"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D08C6" w:rsidRPr="009067A5" w:rsidRDefault="002D08C6" w:rsidP="003E5BB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- прочие поступления от использования имущества, находящегося в собственности муниципальных районов в сумме </w:t>
      </w:r>
      <w:r w:rsidR="003E5BB2">
        <w:rPr>
          <w:rFonts w:ascii="Times New Roman" w:hAnsi="Times New Roman" w:cs="Times New Roman"/>
          <w:sz w:val="28"/>
          <w:szCs w:val="28"/>
          <w:lang w:eastAsia="ru-RU"/>
        </w:rPr>
        <w:t>705,8</w:t>
      </w:r>
      <w:r w:rsidRPr="009067A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2D08C6" w:rsidRPr="0019164B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19164B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Раздел  112 «</w:t>
      </w:r>
      <w:r w:rsidR="0019164B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П</w:t>
      </w:r>
      <w:r w:rsidR="0019164B" w:rsidRPr="0019164B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латежи при пользовании природными ресурсами</w:t>
      </w:r>
      <w:r w:rsidRPr="0019164B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F44451" w:rsidRDefault="002D08C6" w:rsidP="001916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Ярский район» поступила плата за негативное воздействие на окружающую среду в сумме 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98,7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113,5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124,5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налоговых и неналоговых 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</w:t>
      </w:r>
      <w:r w:rsidR="00CC5091" w:rsidRPr="00CC5091">
        <w:rPr>
          <w:rFonts w:ascii="Times New Roman" w:hAnsi="Times New Roman" w:cs="Times New Roman"/>
          <w:bCs/>
          <w:sz w:val="28"/>
          <w:szCs w:val="24"/>
          <w:lang w:eastAsia="ru-RU"/>
        </w:rPr>
        <w:t>платежей при пользовании природными ресурсами</w:t>
      </w:r>
      <w:r w:rsidR="00CC5091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F44451" w:rsidRPr="00F44451">
        <w:rPr>
          <w:rFonts w:ascii="Times New Roman" w:hAnsi="Times New Roman" w:cs="Times New Roman"/>
          <w:sz w:val="28"/>
          <w:szCs w:val="28"/>
          <w:lang w:eastAsia="ru-RU"/>
        </w:rPr>
        <w:t>0,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  <w:lang w:eastAsia="ru-RU"/>
        </w:rPr>
      </w:pPr>
    </w:p>
    <w:p w:rsidR="002D08C6" w:rsidRPr="005B4D51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5B4D51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Раздел 113 «</w:t>
      </w:r>
      <w:r w:rsidR="005B4D51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Д</w:t>
      </w:r>
      <w:r w:rsidR="005B4D51" w:rsidRPr="005B4D51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оходы от оказания платных услуг и компенсации затрат государства</w:t>
      </w:r>
      <w:r w:rsidRPr="005B4D51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2D08C6" w:rsidRPr="00F44451" w:rsidRDefault="002D08C6" w:rsidP="005B4D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44B22" w:rsidRPr="00F44451" w:rsidRDefault="002D08C6" w:rsidP="00A44B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>В данном разделе отражены доходы от оказания платных услуг казенными учреждениями, поступающие с 2012 года в доходы бюджетов</w:t>
      </w:r>
      <w:r w:rsidR="00A44B22" w:rsidRPr="00F44451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A44B22" w:rsidRPr="00F44451" w:rsidRDefault="002D08C6" w:rsidP="00A44B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5B4D51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году в бюджет МО «Ярский район» поступило доходов от оказания платных услуг и компенсации затрат государства в сумме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 xml:space="preserve">998 тыс. рублей,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83,8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Темп роста к соответствующему периоду прошлого года составил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91,2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%. В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структуре фактического исполнения налоговых и неналоговых  доходов за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2020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</w:t>
      </w:r>
      <w:r w:rsidR="00CC5091" w:rsidRPr="00CC5091">
        <w:rPr>
          <w:rFonts w:ascii="Times New Roman" w:hAnsi="Times New Roman" w:cs="Times New Roman"/>
          <w:bCs/>
          <w:sz w:val="28"/>
          <w:szCs w:val="24"/>
          <w:lang w:eastAsia="ru-RU"/>
        </w:rPr>
        <w:t>доходов от оказания платных услуг и компенсации затрат государства</w:t>
      </w:r>
      <w:r w:rsidR="00CC5091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Default="002D08C6" w:rsidP="005B4D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2D08C6" w:rsidRPr="00A44B22" w:rsidRDefault="002D08C6" w:rsidP="00A44B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44B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114 «</w:t>
      </w:r>
      <w:r w:rsidR="00A44B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44B22" w:rsidRPr="00A44B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оходы от продажи материальных и нематериальных активов</w:t>
      </w:r>
      <w:r w:rsidRPr="00A44B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F44451" w:rsidRDefault="002D08C6" w:rsidP="00A44B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44B22" w:rsidRPr="00F44451" w:rsidRDefault="002D08C6" w:rsidP="00A44B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доходов от продажи материальных и нематериальных ресурсов в сумме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2072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> тыс. рублей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В структуре фактического исполнения налоговых и неналоговых  доходов за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2020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 год – удельный вес </w:t>
      </w:r>
      <w:r w:rsidR="00A44B22" w:rsidRPr="00A44B22">
        <w:rPr>
          <w:rFonts w:ascii="Times New Roman" w:hAnsi="Times New Roman" w:cs="Times New Roman"/>
          <w:bCs/>
          <w:sz w:val="28"/>
          <w:szCs w:val="28"/>
          <w:lang w:eastAsia="ru-RU"/>
        </w:rPr>
        <w:t>доходов от продажи материальных и нематериальных активов</w:t>
      </w:r>
      <w:r w:rsidR="00A44B22" w:rsidRPr="00A44B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 </w:t>
      </w:r>
      <w:r w:rsidR="00A44B2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44B22" w:rsidRPr="00F44451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F44451" w:rsidRDefault="002D08C6" w:rsidP="00A44B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2D08C6" w:rsidRPr="00F44451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2D08C6" w:rsidRPr="00CC5091" w:rsidRDefault="002D08C6" w:rsidP="00CC50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116 «Ш</w:t>
      </w:r>
      <w:r w:rsidR="003E4FE2"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трафы</w:t>
      </w:r>
      <w:r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3E4FE2"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санкции, возмещение ущерба</w:t>
      </w:r>
      <w:r w:rsidRPr="00CC50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08C6" w:rsidRPr="00F44451" w:rsidRDefault="002D08C6" w:rsidP="00CC50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8C6" w:rsidRPr="00C85AF5" w:rsidRDefault="002D08C6" w:rsidP="00CC50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год в бюджет МО «Ярский район» поступило доходов по соответствующему разделу в сумме 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832,5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71,8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% к уточнённым плановым назначениям. К соответствующему периоду прошлого года это составляет 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82,2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налоговых и неналоговых  доходов за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 xml:space="preserve"> год удельный вес доходов от штрафов, санкций, возмещения ущерба составил 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0,8</w:t>
      </w:r>
      <w:r w:rsidRPr="00C85AF5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DA4D04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2D08C6" w:rsidRPr="00C07CA4" w:rsidRDefault="002D08C6" w:rsidP="00CC50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7C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Безвозмездные поступления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от других бюджетов бюджетной системы Российской Федерации и прочие безвозмездные поступления получены в сумме 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413426,6</w:t>
      </w:r>
      <w:r w:rsidR="00C85AF5"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</w:t>
      </w:r>
      <w:r w:rsidR="00C07CA4"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84,5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>% к уточненным плановым значениям. Темп роста к соответс</w:t>
      </w:r>
      <w:r w:rsidR="00C07CA4"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твующему периоду прошлого года 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91,3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 xml:space="preserve">%. В структуре фактического исполнения безвозмездных поступлений наибольший удельный вес имеют «Субвенции бюджетам муниципальных районов на выполнение передаваемых полномочий субъектов Российской Федерации», которые составляют </w:t>
      </w:r>
      <w:r w:rsidR="00CC5091">
        <w:rPr>
          <w:rFonts w:ascii="Times New Roman" w:hAnsi="Times New Roman" w:cs="Times New Roman"/>
          <w:sz w:val="28"/>
          <w:szCs w:val="28"/>
          <w:lang w:eastAsia="ru-RU"/>
        </w:rPr>
        <w:t>52,4</w:t>
      </w:r>
      <w:r w:rsidRPr="00C07CA4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2D08C6" w:rsidRPr="00C07CA4" w:rsidRDefault="002D08C6" w:rsidP="00FC24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08C6" w:rsidRPr="00700195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6"/>
          <w:szCs w:val="28"/>
          <w:lang w:eastAsia="ru-RU"/>
        </w:rPr>
      </w:pPr>
    </w:p>
    <w:p w:rsidR="002D08C6" w:rsidRPr="00DA4D04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</w:t>
      </w:r>
    </w:p>
    <w:p w:rsidR="002D08C6" w:rsidRPr="00DA4D04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 «Ярский район» в разрезе отраслей</w:t>
      </w:r>
    </w:p>
    <w:p w:rsidR="002D08C6" w:rsidRPr="00DA4D04" w:rsidRDefault="002D08C6" w:rsidP="003153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4D0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Pr="00700195">
        <w:rPr>
          <w:rFonts w:ascii="Times New Roman" w:hAnsi="Times New Roman" w:cs="Times New Roman"/>
          <w:sz w:val="24"/>
          <w:szCs w:val="28"/>
          <w:lang w:eastAsia="ru-RU"/>
        </w:rPr>
        <w:t>(тыс. руб.)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4"/>
        <w:gridCol w:w="1985"/>
        <w:gridCol w:w="1701"/>
      </w:tblGrid>
      <w:tr w:rsidR="0093224D" w:rsidRPr="00CC5091" w:rsidTr="00700195">
        <w:trPr>
          <w:tblHeader/>
        </w:trPr>
        <w:tc>
          <w:tcPr>
            <w:tcW w:w="5884" w:type="dxa"/>
          </w:tcPr>
          <w:p w:rsidR="002D08C6" w:rsidRPr="00CC5091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показателя</w:t>
            </w:r>
          </w:p>
          <w:p w:rsidR="002D08C6" w:rsidRPr="00CC5091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2D08C6" w:rsidRPr="00CC5091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Кассовый расход</w:t>
            </w:r>
          </w:p>
        </w:tc>
        <w:tc>
          <w:tcPr>
            <w:tcW w:w="1701" w:type="dxa"/>
          </w:tcPr>
          <w:p w:rsidR="002D08C6" w:rsidRPr="00CC5091" w:rsidRDefault="002D08C6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5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85" w:type="dxa"/>
          </w:tcPr>
          <w:p w:rsidR="0092665C" w:rsidRPr="00DA4D04" w:rsidRDefault="00CC509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68 905,4</w:t>
            </w:r>
          </w:p>
        </w:tc>
        <w:tc>
          <w:tcPr>
            <w:tcW w:w="1701" w:type="dxa"/>
          </w:tcPr>
          <w:p w:rsidR="0092665C" w:rsidRPr="00AD1963" w:rsidRDefault="009E2B88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</w:tcPr>
          <w:p w:rsidR="0092665C" w:rsidRPr="00DA4D04" w:rsidRDefault="00CC509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648,1</w:t>
            </w:r>
          </w:p>
        </w:tc>
        <w:tc>
          <w:tcPr>
            <w:tcW w:w="1701" w:type="dxa"/>
          </w:tcPr>
          <w:p w:rsidR="0092665C" w:rsidRPr="00AD1963" w:rsidRDefault="0092665C" w:rsidP="009E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9E2B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85" w:type="dxa"/>
          </w:tcPr>
          <w:p w:rsidR="0092665C" w:rsidRPr="00DA4D04" w:rsidRDefault="00CC509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10 808,6</w:t>
            </w:r>
          </w:p>
        </w:tc>
        <w:tc>
          <w:tcPr>
            <w:tcW w:w="1701" w:type="dxa"/>
          </w:tcPr>
          <w:p w:rsidR="0092665C" w:rsidRPr="00AD1963" w:rsidRDefault="009E2B88" w:rsidP="009E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985" w:type="dxa"/>
          </w:tcPr>
          <w:p w:rsidR="0092665C" w:rsidRPr="00DA4D04" w:rsidRDefault="00CC5091" w:rsidP="00CC50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30 879,7</w:t>
            </w:r>
          </w:p>
        </w:tc>
        <w:tc>
          <w:tcPr>
            <w:tcW w:w="1701" w:type="dxa"/>
          </w:tcPr>
          <w:p w:rsidR="0092665C" w:rsidRPr="00AD1963" w:rsidRDefault="009E2B88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4D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985" w:type="dxa"/>
          </w:tcPr>
          <w:p w:rsidR="0092665C" w:rsidRDefault="00CC509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1 277,6</w:t>
            </w:r>
          </w:p>
        </w:tc>
        <w:tc>
          <w:tcPr>
            <w:tcW w:w="1701" w:type="dxa"/>
          </w:tcPr>
          <w:p w:rsidR="0092665C" w:rsidRPr="00AD1963" w:rsidRDefault="0092665C" w:rsidP="009E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19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85" w:type="dxa"/>
          </w:tcPr>
          <w:p w:rsidR="0092665C" w:rsidRPr="00DA4D04" w:rsidRDefault="00CC509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318 023,4</w:t>
            </w:r>
          </w:p>
        </w:tc>
        <w:tc>
          <w:tcPr>
            <w:tcW w:w="1701" w:type="dxa"/>
          </w:tcPr>
          <w:p w:rsidR="0092665C" w:rsidRPr="00AD1963" w:rsidRDefault="009E2B88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60,1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985" w:type="dxa"/>
          </w:tcPr>
          <w:p w:rsidR="0092665C" w:rsidRPr="00DA4D04" w:rsidRDefault="00CC509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59 422,6</w:t>
            </w:r>
          </w:p>
        </w:tc>
        <w:tc>
          <w:tcPr>
            <w:tcW w:w="1701" w:type="dxa"/>
          </w:tcPr>
          <w:p w:rsidR="0092665C" w:rsidRPr="00AD1963" w:rsidRDefault="009E2B88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85" w:type="dxa"/>
          </w:tcPr>
          <w:p w:rsidR="0092665C" w:rsidRPr="00DA4D04" w:rsidRDefault="00CC509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13 389,1</w:t>
            </w:r>
          </w:p>
        </w:tc>
        <w:tc>
          <w:tcPr>
            <w:tcW w:w="1701" w:type="dxa"/>
          </w:tcPr>
          <w:p w:rsidR="0092665C" w:rsidRPr="00AD1963" w:rsidRDefault="009E2B88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92665C" w:rsidRPr="00AD1963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</w:tcPr>
          <w:p w:rsidR="0092665C" w:rsidRPr="00DA4D04" w:rsidRDefault="00CC5091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5 211,4</w:t>
            </w:r>
          </w:p>
        </w:tc>
        <w:tc>
          <w:tcPr>
            <w:tcW w:w="1701" w:type="dxa"/>
          </w:tcPr>
          <w:p w:rsidR="0092665C" w:rsidRPr="00AD1963" w:rsidRDefault="009E2B88" w:rsidP="009E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92665C" w:rsidRPr="00DA4D04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5" w:type="dxa"/>
          </w:tcPr>
          <w:p w:rsidR="0092665C" w:rsidRPr="00DA4D04" w:rsidRDefault="00CC5091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2 490,0</w:t>
            </w:r>
          </w:p>
        </w:tc>
        <w:tc>
          <w:tcPr>
            <w:tcW w:w="1701" w:type="dxa"/>
          </w:tcPr>
          <w:p w:rsidR="0092665C" w:rsidRPr="00AD1963" w:rsidRDefault="009E2B88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2665C" w:rsidRPr="00DA4D04" w:rsidTr="00700195">
        <w:tc>
          <w:tcPr>
            <w:tcW w:w="5884" w:type="dxa"/>
          </w:tcPr>
          <w:p w:rsidR="0092665C" w:rsidRPr="00DA4D04" w:rsidRDefault="0092665C" w:rsidP="003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4D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985" w:type="dxa"/>
          </w:tcPr>
          <w:p w:rsidR="0092665C" w:rsidRPr="00DA4D04" w:rsidRDefault="00CC5091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18 224,4</w:t>
            </w:r>
          </w:p>
        </w:tc>
        <w:tc>
          <w:tcPr>
            <w:tcW w:w="1701" w:type="dxa"/>
          </w:tcPr>
          <w:p w:rsidR="0092665C" w:rsidRPr="00AD1963" w:rsidRDefault="009E2B88" w:rsidP="00AD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93224D" w:rsidRPr="00A42F91" w:rsidTr="00700195">
        <w:tc>
          <w:tcPr>
            <w:tcW w:w="5884" w:type="dxa"/>
          </w:tcPr>
          <w:p w:rsidR="002D08C6" w:rsidRPr="00A42F91" w:rsidRDefault="002D08C6" w:rsidP="003153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F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85" w:type="dxa"/>
          </w:tcPr>
          <w:p w:rsidR="002D08C6" w:rsidRPr="00A42F91" w:rsidRDefault="00CC5091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F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529 180,4</w:t>
            </w:r>
          </w:p>
        </w:tc>
        <w:tc>
          <w:tcPr>
            <w:tcW w:w="1701" w:type="dxa"/>
          </w:tcPr>
          <w:p w:rsidR="002D08C6" w:rsidRPr="00A42F91" w:rsidRDefault="000E59B1" w:rsidP="00315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42F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2D08C6" w:rsidRDefault="002D08C6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50698" w:rsidRDefault="00550698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0002F" w:rsidRDefault="00F0002F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08C6" w:rsidRPr="0093224D" w:rsidRDefault="00D61E6B" w:rsidP="003153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53125" cy="4010025"/>
            <wp:effectExtent l="0" t="0" r="9525" b="9525"/>
            <wp:docPr id="4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0002F" w:rsidRDefault="00F0002F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Default="00A42F91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2015 года бюджет формируется 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>в программном формате.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году на реализацию районных программ направлено </w:t>
      </w:r>
      <w:r>
        <w:rPr>
          <w:rFonts w:ascii="Times New Roman" w:hAnsi="Times New Roman" w:cs="Times New Roman"/>
          <w:sz w:val="28"/>
          <w:szCs w:val="28"/>
          <w:lang w:eastAsia="ru-RU"/>
        </w:rPr>
        <w:t>461 975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или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hAnsi="Times New Roman" w:cs="Times New Roman"/>
          <w:sz w:val="28"/>
          <w:szCs w:val="28"/>
          <w:lang w:eastAsia="ru-RU"/>
        </w:rPr>
        <w:t>меньше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к уровню  201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года (</w:t>
      </w:r>
      <w:r>
        <w:rPr>
          <w:rFonts w:ascii="Times New Roman" w:hAnsi="Times New Roman" w:cs="Times New Roman"/>
          <w:sz w:val="28"/>
          <w:szCs w:val="28"/>
          <w:lang w:eastAsia="ru-RU"/>
        </w:rPr>
        <w:t>486 407,9</w:t>
      </w:r>
      <w:r w:rsidR="002D08C6"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рублей). </w:t>
      </w:r>
    </w:p>
    <w:p w:rsidR="009F544A" w:rsidRDefault="009F544A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877C96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877C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0100 «Общегосударственные вопросы»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общий объем расходов составил </w:t>
      </w:r>
      <w:r w:rsidR="00A42F91">
        <w:rPr>
          <w:rFonts w:ascii="Times New Roman" w:hAnsi="Times New Roman" w:cs="Times New Roman"/>
          <w:sz w:val="28"/>
          <w:szCs w:val="28"/>
          <w:lang w:eastAsia="ru-RU"/>
        </w:rPr>
        <w:t>68 905,4</w:t>
      </w:r>
      <w:r w:rsidR="00AD19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A42F91">
        <w:rPr>
          <w:rFonts w:ascii="Times New Roman" w:hAnsi="Times New Roman" w:cs="Times New Roman"/>
          <w:sz w:val="28"/>
          <w:szCs w:val="28"/>
          <w:lang w:eastAsia="ru-RU"/>
        </w:rPr>
        <w:t>96,6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>% к уровню 201</w:t>
      </w:r>
      <w:r w:rsidR="00A42F9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года. Средства направлены:</w:t>
      </w:r>
    </w:p>
    <w:p w:rsidR="002D08C6" w:rsidRPr="00877C96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на функционирование высшего должностного лица муниципального образования – </w:t>
      </w:r>
      <w:r w:rsidR="00A42F91">
        <w:rPr>
          <w:rFonts w:ascii="Times New Roman" w:hAnsi="Times New Roman" w:cs="Times New Roman"/>
          <w:sz w:val="28"/>
          <w:szCs w:val="28"/>
          <w:lang w:eastAsia="ru-RU"/>
        </w:rPr>
        <w:t>1 697,5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877C96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- функционирование представительного органа муниципального образования – </w:t>
      </w:r>
      <w:r w:rsidR="00CB0041">
        <w:rPr>
          <w:rFonts w:ascii="Times New Roman" w:hAnsi="Times New Roman" w:cs="Times New Roman"/>
          <w:sz w:val="28"/>
          <w:szCs w:val="28"/>
          <w:lang w:eastAsia="ru-RU"/>
        </w:rPr>
        <w:t>345,1</w:t>
      </w:r>
      <w:r w:rsidRPr="00877C9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447780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- на функционирование местной администрации – </w:t>
      </w:r>
      <w:r w:rsidR="00447780" w:rsidRPr="00447780">
        <w:rPr>
          <w:rFonts w:ascii="Times New Roman" w:hAnsi="Times New Roman" w:cs="Times New Roman"/>
          <w:sz w:val="28"/>
          <w:szCs w:val="28"/>
          <w:lang w:eastAsia="ru-RU"/>
        </w:rPr>
        <w:t>29 602,8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т.</w:t>
      </w:r>
      <w:r w:rsidR="0079405C"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ч. за счет федерального бюджета </w:t>
      </w:r>
      <w:r w:rsidR="00095AC2"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и республиканского бюджетов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447780" w:rsidRPr="00447780">
        <w:rPr>
          <w:rFonts w:ascii="Times New Roman" w:hAnsi="Times New Roman" w:cs="Times New Roman"/>
          <w:sz w:val="28"/>
          <w:szCs w:val="28"/>
          <w:lang w:eastAsia="ru-RU"/>
        </w:rPr>
        <w:t>4 326,9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(выполнение полномочий РФ по государственной регистрация актов гражданского состояния</w:t>
      </w:r>
      <w:r w:rsidR="0079405C"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447780">
        <w:rPr>
          <w:rFonts w:ascii="Times New Roman" w:hAnsi="Times New Roman" w:cs="Times New Roman"/>
          <w:sz w:val="28"/>
          <w:szCs w:val="28"/>
          <w:lang w:eastAsia="ru-RU"/>
        </w:rPr>
        <w:t>учет (регистрация) многодетных семей, архивное дело, организация предоставления гражданам субсидий на оплату жилого помещения и коммунальных услуг, организация социальной поддержки детей-сирот и детей, оставшихся без попечения родителей, осуществление полномочий</w:t>
      </w:r>
      <w:proofErr w:type="gramEnd"/>
      <w:r w:rsidRPr="00447780">
        <w:rPr>
          <w:rFonts w:ascii="Times New Roman" w:hAnsi="Times New Roman" w:cs="Times New Roman"/>
          <w:sz w:val="28"/>
          <w:szCs w:val="28"/>
          <w:lang w:eastAsia="ru-RU"/>
        </w:rPr>
        <w:t xml:space="preserve"> по опеке и попечительству в отношении несовершеннолетних);</w:t>
      </w:r>
    </w:p>
    <w:p w:rsidR="002D08C6" w:rsidRPr="00444398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деятельности финансовых органов – </w:t>
      </w:r>
      <w:r w:rsidR="00444398" w:rsidRPr="0044439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443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44398" w:rsidRPr="00444398">
        <w:rPr>
          <w:rFonts w:ascii="Times New Roman" w:hAnsi="Times New Roman" w:cs="Times New Roman"/>
          <w:sz w:val="28"/>
          <w:szCs w:val="28"/>
          <w:lang w:eastAsia="ru-RU"/>
        </w:rPr>
        <w:t>867</w:t>
      </w:r>
      <w:r w:rsidR="00C4688A"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,3 </w:t>
      </w:r>
      <w:r w:rsidRPr="00444398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D08C6" w:rsidRPr="00444398" w:rsidRDefault="002D08C6" w:rsidP="00A42F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4915">
        <w:rPr>
          <w:rFonts w:ascii="Times New Roman" w:hAnsi="Times New Roman" w:cs="Times New Roman"/>
          <w:sz w:val="28"/>
          <w:szCs w:val="28"/>
          <w:lang w:eastAsia="ru-RU"/>
        </w:rPr>
        <w:t>- расходы по подразделу</w:t>
      </w:r>
      <w:r w:rsidR="00654915"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0113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C41F40">
        <w:rPr>
          <w:rFonts w:ascii="Times New Roman" w:hAnsi="Times New Roman" w:cs="Times New Roman"/>
          <w:sz w:val="28"/>
          <w:szCs w:val="28"/>
          <w:lang w:eastAsia="ru-RU"/>
        </w:rPr>
        <w:t>33 052,2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на содержание   комплексное  </w:t>
      </w:r>
      <w:r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обслуживание муниципальных учреждений – </w:t>
      </w:r>
      <w:r w:rsidR="00444398" w:rsidRPr="00444398">
        <w:rPr>
          <w:rFonts w:ascii="Times New Roman" w:hAnsi="Times New Roman" w:cs="Times New Roman"/>
          <w:sz w:val="28"/>
          <w:szCs w:val="28"/>
          <w:lang w:eastAsia="ru-RU"/>
        </w:rPr>
        <w:t>21 948,8</w:t>
      </w:r>
      <w:r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на обеспечение деятельности  централизованной бухгалтерии  </w:t>
      </w:r>
      <w:r w:rsidR="00444398" w:rsidRPr="00444398">
        <w:rPr>
          <w:rFonts w:ascii="Times New Roman" w:hAnsi="Times New Roman" w:cs="Times New Roman"/>
          <w:sz w:val="28"/>
          <w:szCs w:val="28"/>
          <w:lang w:eastAsia="ru-RU"/>
        </w:rPr>
        <w:t>8 799</w:t>
      </w:r>
      <w:r w:rsidRPr="0044439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444398" w:rsidRDefault="002D08C6" w:rsidP="00C23DA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654915" w:rsidRDefault="002D08C6" w:rsidP="00C23D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6549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0200 «Национальная оборона»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бюджетам поселений Ярского района переданы субвенции на осуществление первичного воинского учета на территориях, где отсутствуют военные комиссариаты, в сумме </w:t>
      </w:r>
      <w:r w:rsidR="008B776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A3D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7769">
        <w:rPr>
          <w:rFonts w:ascii="Times New Roman" w:hAnsi="Times New Roman" w:cs="Times New Roman"/>
          <w:sz w:val="28"/>
          <w:szCs w:val="28"/>
          <w:lang w:eastAsia="ru-RU"/>
        </w:rPr>
        <w:t>181,5</w:t>
      </w:r>
      <w:r w:rsidR="000E1B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4915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 (средства федерального бюджета).   </w:t>
      </w:r>
    </w:p>
    <w:p w:rsidR="002D08C6" w:rsidRPr="0093224D" w:rsidRDefault="002D08C6" w:rsidP="00C23DA7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C63AD2" w:rsidRDefault="002D08C6" w:rsidP="00C23D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C63A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0300  «Национальная безопасность и правоохранительная деятельность» 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>кассовое</w:t>
      </w:r>
      <w:r w:rsidRPr="00C63AD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в </w:t>
      </w:r>
      <w:r w:rsidR="003B34B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8B7769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составило </w:t>
      </w:r>
      <w:r w:rsidR="008B7769">
        <w:rPr>
          <w:rFonts w:ascii="Times New Roman" w:hAnsi="Times New Roman" w:cs="Times New Roman"/>
          <w:sz w:val="28"/>
          <w:szCs w:val="28"/>
          <w:lang w:eastAsia="ru-RU"/>
        </w:rPr>
        <w:t>648,1</w:t>
      </w:r>
      <w:r w:rsidRPr="00C63AD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3E4FE2" w:rsidRDefault="002D08C6" w:rsidP="00C23D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0309 «Защита населения и территории от чрезвычайных ситуаций природного и техногенного характера, гражданская оборона» производились расходы на мероприятия по предупреждению и ликвидации последствий чрезвычайных ситуаций и стихийных бедствий в сумме </w:t>
      </w:r>
      <w:r w:rsidR="003E4FE2" w:rsidRPr="003E4FE2">
        <w:rPr>
          <w:rFonts w:ascii="Times New Roman" w:hAnsi="Times New Roman" w:cs="Times New Roman"/>
          <w:sz w:val="28"/>
          <w:szCs w:val="28"/>
          <w:lang w:eastAsia="ru-RU"/>
        </w:rPr>
        <w:t>612,2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3E4FE2" w:rsidRDefault="002D08C6" w:rsidP="003E4F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0314 «Другие вопросы в области национальной безопасности и правоохранительной деятельности» производились расходы на мероприятия по профилактике правонарушений в сумме </w:t>
      </w:r>
      <w:r w:rsidR="003E4FE2" w:rsidRPr="003E4FE2">
        <w:rPr>
          <w:rFonts w:ascii="Times New Roman" w:hAnsi="Times New Roman" w:cs="Times New Roman"/>
          <w:sz w:val="28"/>
          <w:szCs w:val="28"/>
          <w:lang w:eastAsia="ru-RU"/>
        </w:rPr>
        <w:t>35,9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08C6" w:rsidRPr="00AA3DC3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2D08C6" w:rsidRPr="003E4FE2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разделу </w:t>
      </w:r>
      <w:r w:rsidRPr="003E4F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0400 «Национальная экономика»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профинансированы в сумме 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>10 808,6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или 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>% к уровню 201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E4FE2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D08C6" w:rsidRPr="00460471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4FE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 подразделу 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>0409 «</w:t>
      </w:r>
      <w:r w:rsidR="000E1B77" w:rsidRPr="000E1B77">
        <w:rPr>
          <w:rFonts w:ascii="Times New Roman" w:hAnsi="Times New Roman" w:cs="Times New Roman"/>
          <w:sz w:val="28"/>
          <w:szCs w:val="28"/>
          <w:lang w:eastAsia="ru-RU"/>
        </w:rPr>
        <w:t>Дорожное хозяйство (дорожные фонды)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» расходы составили  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>9 353,4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из них:</w:t>
      </w:r>
    </w:p>
    <w:p w:rsidR="002D08C6" w:rsidRPr="00FF1974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>720,6</w:t>
      </w: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содержание школьных маршрутов, средства бюджета УР;</w:t>
      </w:r>
    </w:p>
    <w:p w:rsidR="002D08C6" w:rsidRPr="00FF1974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>6 212,6</w:t>
      </w:r>
      <w:r w:rsidRPr="00FF1974">
        <w:rPr>
          <w:rFonts w:ascii="Times New Roman" w:hAnsi="Times New Roman" w:cs="Times New Roman"/>
          <w:sz w:val="28"/>
          <w:szCs w:val="28"/>
          <w:lang w:eastAsia="ru-RU"/>
        </w:rPr>
        <w:t xml:space="preserve"> ремонт и содержание автомобильных дорог местного значения  за счет средств дорожного фонда;</w:t>
      </w:r>
    </w:p>
    <w:p w:rsidR="002D08C6" w:rsidRPr="00460471" w:rsidRDefault="002D08C6" w:rsidP="002366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047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 xml:space="preserve"> 2 420,1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межбюджетные трансферты поселениям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460471" w:rsidRDefault="002D08C6" w:rsidP="008F13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0412 «Другие вопросы в области национальной экономики» исполнение составило 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>1 430,9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средства израсходованы на </w:t>
      </w:r>
      <w:r w:rsidR="00CD3803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CD3803" w:rsidRPr="00CD3803">
        <w:rPr>
          <w:rFonts w:ascii="Times New Roman" w:hAnsi="Times New Roman" w:cs="Times New Roman"/>
          <w:sz w:val="28"/>
          <w:szCs w:val="28"/>
          <w:lang w:eastAsia="ru-RU"/>
        </w:rPr>
        <w:t>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6681">
        <w:rPr>
          <w:rFonts w:ascii="Times New Roman" w:hAnsi="Times New Roman" w:cs="Times New Roman"/>
          <w:sz w:val="28"/>
          <w:szCs w:val="28"/>
          <w:lang w:eastAsia="ru-RU"/>
        </w:rPr>
        <w:t>1 031,2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на мероприятия по энергосбережению и повышению энергетической эффективности  </w:t>
      </w:r>
      <w:r w:rsidR="008F13B6">
        <w:rPr>
          <w:rFonts w:ascii="Times New Roman" w:hAnsi="Times New Roman" w:cs="Times New Roman"/>
          <w:sz w:val="28"/>
          <w:szCs w:val="28"/>
          <w:lang w:eastAsia="ru-RU"/>
        </w:rPr>
        <w:t>399,8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>средства бюджета УР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13B6">
        <w:rPr>
          <w:rFonts w:ascii="Times New Roman" w:hAnsi="Times New Roman" w:cs="Times New Roman"/>
          <w:sz w:val="28"/>
          <w:szCs w:val="28"/>
          <w:lang w:eastAsia="ru-RU"/>
        </w:rPr>
        <w:t>387,4</w:t>
      </w:r>
      <w:r w:rsidR="00C63AD2" w:rsidRPr="0046047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460471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D08C6" w:rsidRPr="00DD486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D08C6" w:rsidRPr="00DD486D" w:rsidRDefault="002D08C6" w:rsidP="0087075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DD48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0500 «Жилищно-коммунальное хозяйство»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расходы составили </w:t>
      </w:r>
      <w:r w:rsidR="00870752">
        <w:rPr>
          <w:rFonts w:ascii="Times New Roman" w:hAnsi="Times New Roman" w:cs="Times New Roman"/>
          <w:sz w:val="28"/>
          <w:szCs w:val="28"/>
          <w:lang w:eastAsia="ru-RU"/>
        </w:rPr>
        <w:t>30 879,7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</w:t>
      </w:r>
      <w:r w:rsidR="00870752">
        <w:rPr>
          <w:rFonts w:ascii="Times New Roman" w:hAnsi="Times New Roman" w:cs="Times New Roman"/>
          <w:sz w:val="28"/>
          <w:szCs w:val="28"/>
          <w:lang w:eastAsia="ru-RU"/>
        </w:rPr>
        <w:t>(превысили уровень 2019 года в 5,4 раза)</w:t>
      </w: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D08C6" w:rsidRPr="00DD486D" w:rsidRDefault="002D08C6" w:rsidP="00E46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D486D">
        <w:rPr>
          <w:rFonts w:ascii="Times New Roman" w:hAnsi="Times New Roman" w:cs="Times New Roman"/>
          <w:sz w:val="28"/>
          <w:szCs w:val="28"/>
          <w:lang w:eastAsia="ru-RU"/>
        </w:rPr>
        <w:t>По подразделу «Жилищное хозяйство»:</w:t>
      </w:r>
      <w:r w:rsidR="004E63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0DF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B4254A">
        <w:rPr>
          <w:rFonts w:ascii="Times New Roman" w:hAnsi="Times New Roman" w:cs="Times New Roman"/>
          <w:sz w:val="28"/>
          <w:szCs w:val="28"/>
          <w:lang w:eastAsia="ru-RU"/>
        </w:rPr>
        <w:t>843,3</w:t>
      </w:r>
      <w:r w:rsidR="004E6369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3527D4">
        <w:rPr>
          <w:rFonts w:ascii="Times New Roman" w:hAnsi="Times New Roman" w:cs="Times New Roman"/>
          <w:sz w:val="28"/>
          <w:szCs w:val="28"/>
          <w:lang w:eastAsia="ru-RU"/>
        </w:rPr>
        <w:t xml:space="preserve">израсходованы на </w:t>
      </w:r>
      <w:r w:rsidR="003527D4" w:rsidRPr="003527D4">
        <w:rPr>
          <w:rFonts w:ascii="Times New Roman" w:hAnsi="Times New Roman" w:cs="Times New Roman"/>
          <w:sz w:val="28"/>
          <w:szCs w:val="28"/>
          <w:lang w:eastAsia="ru-RU"/>
        </w:rPr>
        <w:t>взносы в Фонд капитального ремонта и капитальный ремонт муниципального жилья.</w:t>
      </w:r>
      <w:proofErr w:type="gramEnd"/>
    </w:p>
    <w:p w:rsidR="00992DFC" w:rsidRDefault="002D08C6" w:rsidP="00E46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486D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«Коммунальное </w:t>
      </w:r>
      <w:r w:rsidRPr="00AF517F">
        <w:rPr>
          <w:rFonts w:ascii="Times New Roman" w:hAnsi="Times New Roman" w:cs="Times New Roman"/>
          <w:sz w:val="28"/>
          <w:szCs w:val="28"/>
          <w:lang w:eastAsia="ru-RU"/>
        </w:rPr>
        <w:t>хозяйство»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денежные средства в размере</w:t>
      </w:r>
      <w:r w:rsidR="00B4254A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28 742,1 тыс. руб.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израсходованы на </w:t>
      </w:r>
      <w:r w:rsidR="00504450" w:rsidRPr="00AF517F">
        <w:rPr>
          <w:rFonts w:ascii="Times New Roman" w:hAnsi="Times New Roman" w:cs="Times New Roman"/>
          <w:sz w:val="28"/>
          <w:szCs w:val="28"/>
          <w:lang w:eastAsia="ru-RU"/>
        </w:rPr>
        <w:t>аренд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504450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газопровода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04450" w:rsidRPr="00AF517F">
        <w:rPr>
          <w:rFonts w:ascii="Times New Roman" w:hAnsi="Times New Roman" w:cs="Times New Roman"/>
          <w:sz w:val="28"/>
          <w:szCs w:val="28"/>
          <w:lang w:eastAsia="ru-RU"/>
        </w:rPr>
        <w:t>обслуживание газопровода</w:t>
      </w:r>
      <w:r w:rsidR="00AF517F" w:rsidRPr="00AF517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95162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приобретение материалов </w:t>
      </w:r>
      <w:r w:rsidR="0065385E" w:rsidRPr="00AF517F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895162" w:rsidRPr="00AF51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>ремонт</w:t>
      </w:r>
      <w:r w:rsidR="0065385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1D5E">
        <w:rPr>
          <w:rFonts w:ascii="Times New Roman" w:hAnsi="Times New Roman" w:cs="Times New Roman"/>
          <w:sz w:val="28"/>
          <w:szCs w:val="28"/>
          <w:lang w:eastAsia="ru-RU"/>
        </w:rPr>
        <w:t>инженерных сетей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 в Ярском районе</w:t>
      </w:r>
      <w:r w:rsidR="00AF517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951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385E">
        <w:rPr>
          <w:rFonts w:ascii="Times New Roman" w:hAnsi="Times New Roman" w:cs="Times New Roman"/>
          <w:sz w:val="28"/>
          <w:szCs w:val="28"/>
          <w:lang w:eastAsia="ru-RU"/>
        </w:rPr>
        <w:t>ремонт инженерных сетей.</w:t>
      </w:r>
    </w:p>
    <w:p w:rsidR="002D08C6" w:rsidRPr="00A4129E" w:rsidRDefault="002D08C6" w:rsidP="00E46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По подразделу «Благоустройство» израсходовано </w:t>
      </w:r>
      <w:r w:rsidR="00E46999">
        <w:rPr>
          <w:rFonts w:ascii="Times New Roman" w:hAnsi="Times New Roman" w:cs="Times New Roman"/>
          <w:sz w:val="28"/>
          <w:szCs w:val="28"/>
          <w:lang w:eastAsia="ru-RU"/>
        </w:rPr>
        <w:t>220,1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46999">
        <w:rPr>
          <w:rFonts w:ascii="Times New Roman" w:hAnsi="Times New Roman" w:cs="Times New Roman"/>
          <w:sz w:val="28"/>
          <w:szCs w:val="28"/>
          <w:lang w:eastAsia="ru-RU"/>
        </w:rPr>
        <w:t>, в том числе 24,4 тыс. руб.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 средств бюджета УР.</w:t>
      </w:r>
    </w:p>
    <w:p w:rsidR="002D08C6" w:rsidRPr="00A4129E" w:rsidRDefault="002D08C6" w:rsidP="00E469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>По подразделу «Другие вопросы в области жилищно-коммунального хозяйства»:</w:t>
      </w:r>
    </w:p>
    <w:p w:rsidR="002D08C6" w:rsidRPr="00A4129E" w:rsidRDefault="002D08C6" w:rsidP="00E469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6999">
        <w:rPr>
          <w:rFonts w:ascii="Times New Roman" w:hAnsi="Times New Roman" w:cs="Times New Roman"/>
          <w:sz w:val="28"/>
          <w:szCs w:val="28"/>
          <w:lang w:eastAsia="ru-RU"/>
        </w:rPr>
        <w:t>74,1</w:t>
      </w: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израсходовано на осуществление полномочий по государственному жилищному надзору (средства бюджета УР);</w:t>
      </w:r>
    </w:p>
    <w:p w:rsidR="002D08C6" w:rsidRPr="00A4129E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29E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</w:p>
    <w:p w:rsidR="002D08C6" w:rsidRPr="00C22ED1" w:rsidRDefault="002D08C6" w:rsidP="00982E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748">
        <w:rPr>
          <w:rFonts w:ascii="Times New Roman" w:hAnsi="Times New Roman" w:cs="Times New Roman"/>
          <w:sz w:val="28"/>
          <w:szCs w:val="28"/>
          <w:lang w:eastAsia="ru-RU"/>
        </w:rPr>
        <w:t xml:space="preserve">На финансирование расходов по разделу </w:t>
      </w:r>
      <w:r w:rsidRPr="006407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0700 «Образование»</w:t>
      </w:r>
      <w:r w:rsidRPr="00640748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640748" w:rsidRPr="00640748">
        <w:rPr>
          <w:rFonts w:ascii="Times New Roman" w:hAnsi="Times New Roman" w:cs="Times New Roman"/>
          <w:sz w:val="28"/>
          <w:szCs w:val="28"/>
          <w:lang w:eastAsia="ru-RU"/>
        </w:rPr>
        <w:t>318</w:t>
      </w:r>
      <w:r w:rsidR="00D27A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0748" w:rsidRPr="00640748">
        <w:rPr>
          <w:rFonts w:ascii="Times New Roman" w:hAnsi="Times New Roman" w:cs="Times New Roman"/>
          <w:sz w:val="28"/>
          <w:szCs w:val="28"/>
          <w:lang w:eastAsia="ru-RU"/>
        </w:rPr>
        <w:t>023,4</w:t>
      </w:r>
      <w:r w:rsidRPr="00640748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или  </w:t>
      </w:r>
      <w:r w:rsidR="00640748" w:rsidRPr="00640748">
        <w:rPr>
          <w:rFonts w:ascii="Times New Roman" w:hAnsi="Times New Roman" w:cs="Times New Roman"/>
          <w:sz w:val="28"/>
          <w:szCs w:val="28"/>
          <w:lang w:eastAsia="ru-RU"/>
        </w:rPr>
        <w:t>101,3</w:t>
      </w:r>
      <w:r w:rsidRPr="00640748">
        <w:rPr>
          <w:rFonts w:ascii="Times New Roman" w:hAnsi="Times New Roman" w:cs="Times New Roman"/>
          <w:sz w:val="28"/>
          <w:szCs w:val="28"/>
          <w:lang w:eastAsia="ru-RU"/>
        </w:rPr>
        <w:t>% к уровню 201</w:t>
      </w:r>
      <w:r w:rsidR="00640748" w:rsidRPr="00640748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640748">
        <w:rPr>
          <w:rFonts w:ascii="Times New Roman" w:hAnsi="Times New Roman" w:cs="Times New Roman"/>
          <w:sz w:val="28"/>
          <w:szCs w:val="28"/>
          <w:lang w:eastAsia="ru-RU"/>
        </w:rPr>
        <w:t xml:space="preserve"> года. 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 xml:space="preserve">В структуре расходов бюджета района расходы на образование занимают наибольший удельный вес – </w:t>
      </w:r>
      <w:r w:rsidR="00237351" w:rsidRPr="00C22ED1">
        <w:rPr>
          <w:rFonts w:ascii="Times New Roman" w:hAnsi="Times New Roman" w:cs="Times New Roman"/>
          <w:sz w:val="28"/>
          <w:szCs w:val="28"/>
          <w:lang w:eastAsia="ru-RU"/>
        </w:rPr>
        <w:t>60,</w:t>
      </w:r>
      <w:r w:rsidR="00C22ED1" w:rsidRPr="00C22E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>%. Средства направлены:</w:t>
      </w:r>
    </w:p>
    <w:p w:rsidR="002D08C6" w:rsidRPr="00694810" w:rsidRDefault="002D08C6" w:rsidP="00982E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94810" w:rsidRPr="00694810">
        <w:rPr>
          <w:rFonts w:ascii="Times New Roman" w:hAnsi="Times New Roman" w:cs="Times New Roman"/>
          <w:sz w:val="28"/>
          <w:szCs w:val="28"/>
          <w:lang w:eastAsia="ru-RU"/>
        </w:rPr>
        <w:t>254 293,3</w:t>
      </w:r>
      <w:r w:rsidR="008B27E2"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на содержание образовательных учреждений, в т. ч. за счет субвенций из бюджета УР – </w:t>
      </w:r>
      <w:r w:rsidR="00694810" w:rsidRPr="00694810">
        <w:rPr>
          <w:rFonts w:ascii="Times New Roman" w:hAnsi="Times New Roman" w:cs="Times New Roman"/>
          <w:sz w:val="28"/>
          <w:szCs w:val="28"/>
          <w:lang w:eastAsia="ru-RU"/>
        </w:rPr>
        <w:t>209 467,4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D08C6" w:rsidRPr="00694810" w:rsidRDefault="002D08C6" w:rsidP="00982E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27A9F"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31 072,8 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 – </w:t>
      </w:r>
      <w:r w:rsidR="00070AEE" w:rsidRPr="00694810">
        <w:rPr>
          <w:rFonts w:ascii="Times New Roman" w:hAnsi="Times New Roman" w:cs="Times New Roman"/>
          <w:sz w:val="28"/>
          <w:szCs w:val="28"/>
          <w:lang w:eastAsia="ru-RU"/>
        </w:rPr>
        <w:t>ремонт образовательных учреждений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C22ED1" w:rsidRDefault="002D08C6" w:rsidP="00982E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D7BDB" w:rsidRPr="0069481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22ED1" w:rsidRPr="00694810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56187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22ED1" w:rsidRPr="00694810">
        <w:rPr>
          <w:rFonts w:ascii="Times New Roman" w:hAnsi="Times New Roman" w:cs="Times New Roman"/>
          <w:sz w:val="28"/>
          <w:szCs w:val="28"/>
          <w:lang w:eastAsia="ru-RU"/>
        </w:rPr>
        <w:t>3,</w:t>
      </w:r>
      <w:r w:rsidR="0056187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9481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содержание МБУ 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>«Центр психолого-педагогической помощи молодежи «Шанс»;</w:t>
      </w:r>
    </w:p>
    <w:p w:rsidR="002D08C6" w:rsidRPr="00C22ED1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2E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C22ED1" w:rsidRPr="00C22E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6187B">
        <w:rPr>
          <w:rFonts w:ascii="Times New Roman" w:hAnsi="Times New Roman" w:cs="Times New Roman"/>
          <w:sz w:val="28"/>
          <w:szCs w:val="28"/>
          <w:lang w:eastAsia="ru-RU"/>
        </w:rPr>
        <w:t> 531,5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– </w:t>
      </w:r>
      <w:r w:rsidR="00BA6973" w:rsidRPr="00C22ED1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отдыха и 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>оздоровлени</w:t>
      </w:r>
      <w:r w:rsidR="00BA6973" w:rsidRPr="00C22ED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22ED1">
        <w:rPr>
          <w:rFonts w:ascii="Times New Roman" w:hAnsi="Times New Roman" w:cs="Times New Roman"/>
          <w:sz w:val="28"/>
          <w:szCs w:val="28"/>
          <w:lang w:eastAsia="ru-RU"/>
        </w:rPr>
        <w:t xml:space="preserve"> детей;</w:t>
      </w:r>
    </w:p>
    <w:p w:rsidR="002D08C6" w:rsidRPr="004D6262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626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D6262" w:rsidRPr="004D626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D62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6262" w:rsidRPr="004D6262">
        <w:rPr>
          <w:rFonts w:ascii="Times New Roman" w:hAnsi="Times New Roman" w:cs="Times New Roman"/>
          <w:sz w:val="28"/>
          <w:szCs w:val="28"/>
          <w:lang w:eastAsia="ru-RU"/>
        </w:rPr>
        <w:t>025,2</w:t>
      </w:r>
      <w:r w:rsidRPr="004D6262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содержание </w:t>
      </w:r>
      <w:r w:rsidR="00BA6973" w:rsidRPr="004D6262">
        <w:rPr>
          <w:rFonts w:ascii="Times New Roman" w:hAnsi="Times New Roman" w:cs="Times New Roman"/>
          <w:sz w:val="28"/>
          <w:szCs w:val="28"/>
          <w:lang w:eastAsia="ru-RU"/>
        </w:rPr>
        <w:t>информационно-методического центра</w:t>
      </w:r>
      <w:r w:rsidRPr="004D626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D49DF" w:rsidRPr="00AE4AC7" w:rsidRDefault="00CD49DF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E4AC7" w:rsidRPr="00AE4AC7">
        <w:rPr>
          <w:rFonts w:ascii="Times New Roman" w:hAnsi="Times New Roman" w:cs="Times New Roman"/>
          <w:sz w:val="28"/>
          <w:szCs w:val="28"/>
          <w:lang w:eastAsia="ru-RU"/>
        </w:rPr>
        <w:t>22 729</w:t>
      </w:r>
      <w:r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на содержание учреждений дополнительного образования детей</w:t>
      </w:r>
      <w:r w:rsidR="00070AEE"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6973" w:rsidRPr="00AE4AC7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>МБОУДО «Дом детского творчества»</w:t>
      </w:r>
      <w:r w:rsidR="00BA6973" w:rsidRPr="00AE4AC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 МБОУДО «Детско-юношеская </w:t>
      </w:r>
      <w:r w:rsidR="00BA6973"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спортивная 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школа», </w:t>
      </w:r>
      <w:r w:rsidRPr="00AE4AC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>МБОУДО «Детская школа искусств»</w:t>
      </w:r>
      <w:r w:rsidR="00BA6973" w:rsidRPr="00AE4AC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17A92" w:rsidRPr="00AE4AC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CC785E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785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C785E" w:rsidRPr="00CC785E">
        <w:rPr>
          <w:rFonts w:ascii="Times New Roman" w:hAnsi="Times New Roman" w:cs="Times New Roman"/>
          <w:sz w:val="28"/>
          <w:szCs w:val="28"/>
          <w:lang w:eastAsia="ru-RU"/>
        </w:rPr>
        <w:t>9 526,1</w:t>
      </w:r>
      <w:r w:rsidRPr="00CC785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расходы на питание детей в дошкольных и общеобразовательных учреждениях, в т. ч. средства республиканского бюджета </w:t>
      </w:r>
      <w:r w:rsidR="00CC785E" w:rsidRPr="00CC785E">
        <w:rPr>
          <w:rFonts w:ascii="Times New Roman" w:hAnsi="Times New Roman" w:cs="Times New Roman"/>
          <w:sz w:val="28"/>
          <w:szCs w:val="28"/>
          <w:lang w:eastAsia="ru-RU"/>
        </w:rPr>
        <w:t xml:space="preserve">5 190,9 </w:t>
      </w:r>
      <w:r w:rsidRPr="00CC785E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D08C6" w:rsidRPr="00CC785E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5C2455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разделу </w:t>
      </w:r>
      <w:r w:rsidRPr="005C24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0800 «Культура, кинематография»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в </w:t>
      </w:r>
      <w:r w:rsidR="003B34B3" w:rsidRPr="005C2455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5C2455" w:rsidRPr="005C2455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5C2455" w:rsidRPr="005C2455">
        <w:rPr>
          <w:rFonts w:ascii="Times New Roman" w:hAnsi="Times New Roman" w:cs="Times New Roman"/>
          <w:sz w:val="28"/>
          <w:szCs w:val="28"/>
          <w:lang w:eastAsia="ru-RU"/>
        </w:rPr>
        <w:t>59 422,6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Из них:</w:t>
      </w:r>
    </w:p>
    <w:p w:rsidR="002D08C6" w:rsidRPr="005C2455" w:rsidRDefault="002D08C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41BA4">
        <w:rPr>
          <w:rFonts w:ascii="Times New Roman" w:hAnsi="Times New Roman" w:cs="Times New Roman"/>
          <w:sz w:val="28"/>
          <w:szCs w:val="28"/>
          <w:lang w:eastAsia="ru-RU"/>
        </w:rPr>
        <w:t>37 530,1</w:t>
      </w:r>
      <w:r w:rsidR="00793606"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>тыс. рублей – на содержание учреждений культуры;</w:t>
      </w:r>
    </w:p>
    <w:p w:rsidR="00793606" w:rsidRPr="005C2455" w:rsidRDefault="00793606" w:rsidP="00BC3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C2455" w:rsidRPr="005C2455">
        <w:rPr>
          <w:rFonts w:ascii="Times New Roman" w:hAnsi="Times New Roman" w:cs="Times New Roman"/>
          <w:sz w:val="28"/>
          <w:szCs w:val="28"/>
          <w:lang w:eastAsia="ru-RU"/>
        </w:rPr>
        <w:t>21 113,4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 - капитальный ремонт</w:t>
      </w:r>
      <w:r w:rsidR="005C2455" w:rsidRPr="005C2455">
        <w:rPr>
          <w:rFonts w:ascii="Times New Roman" w:hAnsi="Times New Roman" w:cs="Times New Roman"/>
          <w:sz w:val="28"/>
          <w:szCs w:val="28"/>
          <w:lang w:eastAsia="ru-RU"/>
        </w:rPr>
        <w:t>, строительство</w:t>
      </w:r>
      <w:r w:rsidRPr="005C2455">
        <w:rPr>
          <w:rFonts w:ascii="Times New Roman" w:hAnsi="Times New Roman" w:cs="Times New Roman"/>
          <w:sz w:val="28"/>
          <w:szCs w:val="28"/>
          <w:lang w:eastAsia="ru-RU"/>
        </w:rPr>
        <w:t xml:space="preserve"> домов культуры (средства бюджета УР)</w:t>
      </w:r>
      <w:r w:rsidR="00415899" w:rsidRPr="005C245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793606" w:rsidRDefault="002D08C6" w:rsidP="00BC31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F55988" w:rsidRDefault="002D08C6" w:rsidP="00F559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разделу </w:t>
      </w:r>
      <w:r w:rsidRPr="00F5598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1000 «Социальная политика»</w:t>
      </w: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произведены в сумме </w:t>
      </w:r>
      <w:r w:rsidR="00F55988" w:rsidRPr="00F55988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2732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5988" w:rsidRPr="00F55988">
        <w:rPr>
          <w:rFonts w:ascii="Times New Roman" w:hAnsi="Times New Roman" w:cs="Times New Roman"/>
          <w:sz w:val="28"/>
          <w:szCs w:val="28"/>
          <w:lang w:eastAsia="ru-RU"/>
        </w:rPr>
        <w:t>289,1</w:t>
      </w:r>
      <w:r w:rsidR="004314BB"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5598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598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55988">
        <w:rPr>
          <w:rFonts w:ascii="Times New Roman" w:hAnsi="Times New Roman" w:cs="Times New Roman"/>
          <w:sz w:val="28"/>
          <w:szCs w:val="28"/>
          <w:lang w:eastAsia="ru-RU"/>
        </w:rPr>
        <w:t>з них:</w:t>
      </w:r>
    </w:p>
    <w:p w:rsidR="002D08C6" w:rsidRPr="00F55988" w:rsidRDefault="002D08C6" w:rsidP="008A11C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55988" w:rsidRPr="00F55988">
        <w:rPr>
          <w:rFonts w:ascii="Times New Roman" w:hAnsi="Times New Roman" w:cs="Times New Roman"/>
          <w:sz w:val="28"/>
          <w:szCs w:val="28"/>
          <w:lang w:eastAsia="ru-RU"/>
        </w:rPr>
        <w:t>1 142</w:t>
      </w:r>
      <w:r w:rsidR="004314BB" w:rsidRPr="00F55988">
        <w:rPr>
          <w:rFonts w:ascii="Times New Roman" w:hAnsi="Times New Roman" w:cs="Times New Roman"/>
          <w:sz w:val="28"/>
          <w:szCs w:val="28"/>
          <w:lang w:eastAsia="ru-RU"/>
        </w:rPr>
        <w:t>,4</w:t>
      </w:r>
      <w:r w:rsidRPr="00F5598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доплаты к пенсиям муниципальных служащих;</w:t>
      </w:r>
    </w:p>
    <w:p w:rsidR="00D9759B" w:rsidRPr="008A11C8" w:rsidRDefault="00D9759B" w:rsidP="008A11C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8A11C8" w:rsidRPr="008A11C8">
        <w:rPr>
          <w:rFonts w:ascii="Times New Roman" w:hAnsi="Times New Roman" w:cs="Times New Roman"/>
          <w:sz w:val="28"/>
          <w:szCs w:val="28"/>
          <w:lang w:eastAsia="ru-RU"/>
        </w:rPr>
        <w:t>619,5</w:t>
      </w: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реализация мероприятий по обеспечению жильем молодых семей;</w:t>
      </w:r>
    </w:p>
    <w:p w:rsidR="008A11C8" w:rsidRDefault="00D9759B" w:rsidP="008A11C8">
      <w:pPr>
        <w:spacing w:after="0"/>
        <w:ind w:firstLine="567"/>
        <w:jc w:val="both"/>
      </w:pP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A11C8" w:rsidRPr="008A11C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2732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11C8" w:rsidRPr="008A11C8">
        <w:rPr>
          <w:rFonts w:ascii="Times New Roman" w:hAnsi="Times New Roman" w:cs="Times New Roman"/>
          <w:sz w:val="28"/>
          <w:szCs w:val="28"/>
          <w:lang w:eastAsia="ru-RU"/>
        </w:rPr>
        <w:t>115,6</w:t>
      </w: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 - тыс. рублей - предоставление </w:t>
      </w:r>
      <w:r w:rsidR="008A11C8" w:rsidRPr="008A11C8">
        <w:rPr>
          <w:rFonts w:ascii="Times New Roman" w:hAnsi="Times New Roman" w:cs="Times New Roman"/>
          <w:sz w:val="28"/>
          <w:szCs w:val="28"/>
          <w:lang w:eastAsia="ru-RU"/>
        </w:rPr>
        <w:t>субвенций</w:t>
      </w:r>
      <w:r w:rsidRPr="008A11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11C8" w:rsidRPr="008A11C8">
        <w:rPr>
          <w:rFonts w:ascii="Times New Roman" w:hAnsi="Times New Roman" w:cs="Times New Roman"/>
          <w:sz w:val="28"/>
          <w:szCs w:val="28"/>
          <w:lang w:eastAsia="ru-RU"/>
        </w:rPr>
        <w:t>бюджетам муниципальных образований в Удмуртской Республике на предоставление мер дополнительной социальной поддержки граждан по оплате коммунальных услуг</w:t>
      </w:r>
      <w:r w:rsidRPr="008A11C8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8A11C8" w:rsidRPr="008A11C8">
        <w:t xml:space="preserve"> </w:t>
      </w:r>
    </w:p>
    <w:p w:rsidR="002D08C6" w:rsidRPr="00273204" w:rsidRDefault="002D08C6" w:rsidP="002732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320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73204" w:rsidRPr="00273204">
        <w:rPr>
          <w:rFonts w:ascii="Times New Roman" w:hAnsi="Times New Roman" w:cs="Times New Roman"/>
          <w:sz w:val="28"/>
          <w:szCs w:val="28"/>
          <w:lang w:eastAsia="ru-RU"/>
        </w:rPr>
        <w:t>1 434,7</w:t>
      </w:r>
      <w:r w:rsidRPr="0027320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</w:t>
      </w:r>
      <w:r w:rsidR="00E753F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9759B" w:rsidRPr="00273204">
        <w:rPr>
          <w:rFonts w:ascii="Times New Roman" w:hAnsi="Times New Roman" w:cs="Times New Roman"/>
          <w:sz w:val="28"/>
          <w:szCs w:val="28"/>
          <w:lang w:eastAsia="ru-RU"/>
        </w:rPr>
        <w:t xml:space="preserve">редоставление мер социальной поддержки многодетным семьям </w:t>
      </w:r>
      <w:r w:rsidRPr="00273204">
        <w:rPr>
          <w:rFonts w:ascii="Times New Roman" w:hAnsi="Times New Roman" w:cs="Times New Roman"/>
          <w:sz w:val="28"/>
          <w:szCs w:val="28"/>
          <w:lang w:eastAsia="ru-RU"/>
        </w:rPr>
        <w:t>(за счет субвенций из бюджета УР);</w:t>
      </w:r>
    </w:p>
    <w:p w:rsidR="002D08C6" w:rsidRPr="00E753FE" w:rsidRDefault="002D08C6" w:rsidP="000515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3F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753FE" w:rsidRPr="00E753FE">
        <w:rPr>
          <w:rFonts w:ascii="Times New Roman" w:hAnsi="Times New Roman" w:cs="Times New Roman"/>
          <w:sz w:val="28"/>
          <w:szCs w:val="28"/>
          <w:lang w:eastAsia="ru-RU"/>
        </w:rPr>
        <w:t>482,3</w:t>
      </w:r>
      <w:r w:rsidR="004325BA" w:rsidRPr="00E753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753F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компенсация части родительской платы за содержание детей в д</w:t>
      </w:r>
      <w:r w:rsidR="006D2C5C" w:rsidRPr="00E753F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753FE">
        <w:rPr>
          <w:rFonts w:ascii="Times New Roman" w:hAnsi="Times New Roman" w:cs="Times New Roman"/>
          <w:sz w:val="28"/>
          <w:szCs w:val="28"/>
          <w:lang w:eastAsia="ru-RU"/>
        </w:rPr>
        <w:t xml:space="preserve">школьных учреждениях (средства  бюджета </w:t>
      </w:r>
      <w:r w:rsidR="00CB0CDF" w:rsidRPr="00E753FE">
        <w:rPr>
          <w:rFonts w:ascii="Times New Roman" w:hAnsi="Times New Roman" w:cs="Times New Roman"/>
          <w:sz w:val="28"/>
          <w:szCs w:val="28"/>
          <w:lang w:eastAsia="ru-RU"/>
        </w:rPr>
        <w:t>Удмуртской Республики</w:t>
      </w:r>
      <w:r w:rsidRPr="00E753FE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2D08C6" w:rsidRPr="00DF74E1" w:rsidRDefault="002D08C6" w:rsidP="000515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8303F5" w:rsidRPr="00DF74E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F74E1"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03F5" w:rsidRPr="00DF74E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DF74E1" w:rsidRPr="00DF74E1">
        <w:rPr>
          <w:rFonts w:ascii="Times New Roman" w:hAnsi="Times New Roman" w:cs="Times New Roman"/>
          <w:sz w:val="28"/>
          <w:szCs w:val="28"/>
          <w:lang w:eastAsia="ru-RU"/>
        </w:rPr>
        <w:t>23,7</w:t>
      </w:r>
      <w:r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 выплаты семьям опекунов за счет средств бюджета </w:t>
      </w:r>
      <w:r w:rsidR="00CB0CDF">
        <w:rPr>
          <w:rFonts w:ascii="Times New Roman" w:hAnsi="Times New Roman" w:cs="Times New Roman"/>
          <w:sz w:val="28"/>
          <w:szCs w:val="28"/>
          <w:lang w:eastAsia="ru-RU"/>
        </w:rPr>
        <w:t>Удмуртской Республики</w:t>
      </w:r>
      <w:r w:rsidRPr="00DF74E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D08C6" w:rsidRPr="00DF74E1" w:rsidRDefault="00596038" w:rsidP="00DF74E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F74E1" w:rsidRPr="00DF74E1">
        <w:rPr>
          <w:rFonts w:ascii="Times New Roman" w:hAnsi="Times New Roman" w:cs="Times New Roman"/>
          <w:sz w:val="28"/>
          <w:szCs w:val="28"/>
          <w:lang w:eastAsia="ru-RU"/>
        </w:rPr>
        <w:t>337,8</w:t>
      </w:r>
      <w:r w:rsidR="002D08C6"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753FE">
        <w:rPr>
          <w:rFonts w:ascii="Times New Roman" w:hAnsi="Times New Roman" w:cs="Times New Roman"/>
          <w:sz w:val="28"/>
          <w:szCs w:val="28"/>
          <w:lang w:eastAsia="ru-RU"/>
        </w:rPr>
        <w:t>тыс. руб. - п</w:t>
      </w:r>
      <w:r w:rsidR="008303F5" w:rsidRPr="00DF74E1">
        <w:rPr>
          <w:rFonts w:ascii="Times New Roman" w:hAnsi="Times New Roman" w:cs="Times New Roman"/>
          <w:sz w:val="28"/>
          <w:szCs w:val="28"/>
          <w:lang w:eastAsia="ru-RU"/>
        </w:rPr>
        <w:t xml:space="preserve">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 </w:t>
      </w:r>
      <w:r w:rsidR="00420D72" w:rsidRPr="00DF74E1">
        <w:rPr>
          <w:rFonts w:ascii="Times New Roman" w:hAnsi="Times New Roman" w:cs="Times New Roman"/>
          <w:sz w:val="28"/>
          <w:szCs w:val="28"/>
          <w:lang w:eastAsia="ru-RU"/>
        </w:rPr>
        <w:t>(средства  бюджета УР)</w:t>
      </w:r>
      <w:r w:rsidR="008303F5" w:rsidRPr="00DF74E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08C6" w:rsidRPr="005C245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2D08C6" w:rsidRPr="00C87885" w:rsidRDefault="002D08C6" w:rsidP="009820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</w:t>
      </w:r>
      <w:r w:rsidR="003F4A62" w:rsidRPr="00C87885">
        <w:rPr>
          <w:rFonts w:ascii="Times New Roman" w:hAnsi="Times New Roman" w:cs="Times New Roman"/>
          <w:bCs/>
          <w:sz w:val="28"/>
          <w:szCs w:val="28"/>
          <w:lang w:eastAsia="ru-RU"/>
        </w:rPr>
        <w:t>ф</w:t>
      </w:r>
      <w:r w:rsidRPr="00C87885">
        <w:rPr>
          <w:rFonts w:ascii="Times New Roman" w:hAnsi="Times New Roman" w:cs="Times New Roman"/>
          <w:bCs/>
          <w:sz w:val="28"/>
          <w:szCs w:val="28"/>
          <w:lang w:eastAsia="ru-RU"/>
        </w:rPr>
        <w:t>изическую культуру и спорт</w:t>
      </w:r>
      <w:r w:rsidRPr="00C878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по разделу 1100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3F4A62" w:rsidRPr="00C87885">
        <w:rPr>
          <w:rFonts w:ascii="Times New Roman" w:hAnsi="Times New Roman" w:cs="Times New Roman"/>
          <w:sz w:val="28"/>
          <w:szCs w:val="28"/>
          <w:lang w:eastAsia="ru-RU"/>
        </w:rPr>
        <w:t>5211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Средства направлены:</w:t>
      </w:r>
    </w:p>
    <w:p w:rsidR="002D08C6" w:rsidRPr="00C87885" w:rsidRDefault="002D08C6" w:rsidP="009820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788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содержание  и обеспечение деятельности спортивного комплекса –</w:t>
      </w:r>
      <w:r w:rsidR="00C87885"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4786,9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</w:p>
    <w:p w:rsidR="002D08C6" w:rsidRPr="00C87885" w:rsidRDefault="002D08C6" w:rsidP="009820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- на проведение мероприятий по физической культуре и спорту </w:t>
      </w:r>
      <w:r w:rsidR="00F55988" w:rsidRPr="00C8788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7885" w:rsidRPr="00C87885">
        <w:rPr>
          <w:rFonts w:ascii="Times New Roman" w:hAnsi="Times New Roman" w:cs="Times New Roman"/>
          <w:sz w:val="28"/>
          <w:szCs w:val="28"/>
          <w:lang w:eastAsia="ru-RU"/>
        </w:rPr>
        <w:t>424,6</w:t>
      </w:r>
      <w:r w:rsidRPr="00C8788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 </w:t>
      </w:r>
    </w:p>
    <w:p w:rsidR="002D08C6" w:rsidRPr="00C87885" w:rsidRDefault="002D08C6" w:rsidP="0098205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8C6" w:rsidRPr="00492C24" w:rsidRDefault="002D08C6" w:rsidP="000515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2C249B" w:rsidRPr="002C249B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2C249B">
        <w:rPr>
          <w:rFonts w:ascii="Times New Roman" w:hAnsi="Times New Roman" w:cs="Times New Roman"/>
          <w:bCs/>
          <w:sz w:val="28"/>
          <w:szCs w:val="28"/>
          <w:lang w:eastAsia="ru-RU"/>
        </w:rPr>
        <w:t>бслуживание государственного и муниципального долга по</w:t>
      </w:r>
      <w:r w:rsidRPr="00492C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разделу 1300</w:t>
      </w: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3B34B3" w:rsidRPr="00492C2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492C24" w:rsidRPr="00492C2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 году израсходовано </w:t>
      </w:r>
      <w:r w:rsidR="00492C24" w:rsidRPr="00492C24">
        <w:rPr>
          <w:rFonts w:ascii="Times New Roman" w:hAnsi="Times New Roman" w:cs="Times New Roman"/>
          <w:sz w:val="28"/>
          <w:szCs w:val="28"/>
          <w:lang w:eastAsia="ru-RU"/>
        </w:rPr>
        <w:t>2 490,0</w:t>
      </w: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 (процентные платежи по долговым обязательства МО «Ярский район»).</w:t>
      </w:r>
    </w:p>
    <w:p w:rsidR="002D08C6" w:rsidRPr="005C2455" w:rsidRDefault="002D08C6" w:rsidP="00051563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2C249B" w:rsidRDefault="002D08C6" w:rsidP="002C24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249B">
        <w:rPr>
          <w:rFonts w:ascii="Times New Roman" w:hAnsi="Times New Roman" w:cs="Times New Roman"/>
          <w:sz w:val="28"/>
          <w:szCs w:val="28"/>
          <w:lang w:eastAsia="ru-RU"/>
        </w:rPr>
        <w:t>По подразделу</w:t>
      </w:r>
      <w:r w:rsidRPr="002C24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1400 «Межбюджетные трансферты общего характера бюджетам субъектов Российской Федерации и муниципальных образований» 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бюджета МО «Ярский район» в </w:t>
      </w:r>
      <w:r w:rsidR="003B34B3" w:rsidRPr="002C249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2C249B" w:rsidRPr="002C249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2C249B" w:rsidRPr="002C249B">
        <w:rPr>
          <w:rFonts w:ascii="Times New Roman" w:hAnsi="Times New Roman" w:cs="Times New Roman"/>
          <w:sz w:val="28"/>
          <w:szCs w:val="28"/>
          <w:lang w:eastAsia="ru-RU"/>
        </w:rPr>
        <w:t>18 224,4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2D08C6" w:rsidRPr="002C249B" w:rsidRDefault="002D08C6" w:rsidP="002C24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C249B" w:rsidRPr="002C249B">
        <w:rPr>
          <w:rFonts w:ascii="Times New Roman" w:hAnsi="Times New Roman" w:cs="Times New Roman"/>
          <w:sz w:val="28"/>
          <w:szCs w:val="28"/>
          <w:lang w:eastAsia="ru-RU"/>
        </w:rPr>
        <w:t>14 513,7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- дотация на выравнивание уровня бюджетной обеспеченности поселений из районного фонда финансовой поддержки поселений; </w:t>
      </w:r>
    </w:p>
    <w:p w:rsidR="002D08C6" w:rsidRPr="00492C24" w:rsidRDefault="002D08C6" w:rsidP="00492C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2C24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F4DE3" w:rsidRPr="00492C24">
        <w:rPr>
          <w:rFonts w:ascii="Times New Roman" w:hAnsi="Times New Roman" w:cs="Times New Roman"/>
          <w:sz w:val="28"/>
          <w:szCs w:val="28"/>
          <w:lang w:eastAsia="ru-RU"/>
        </w:rPr>
        <w:t>78</w:t>
      </w:r>
      <w:r w:rsidR="00492C24" w:rsidRPr="00492C24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492C24">
        <w:rPr>
          <w:rFonts w:ascii="Times New Roman" w:hAnsi="Times New Roman" w:cs="Times New Roman"/>
          <w:sz w:val="28"/>
          <w:szCs w:val="28"/>
          <w:lang w:eastAsia="ru-RU"/>
        </w:rPr>
        <w:t>,0 тыс. рублей – дотация на выравнивание бюджетной обеспеченности за счет субвенции по расчету и предоставлению дотаций поселениям за счет средств бюджета Удмуртской Республики;</w:t>
      </w:r>
    </w:p>
    <w:p w:rsidR="002D08C6" w:rsidRPr="002C249B" w:rsidRDefault="002D08C6" w:rsidP="002C24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C249B" w:rsidRPr="002C249B">
        <w:rPr>
          <w:rFonts w:ascii="Times New Roman" w:hAnsi="Times New Roman" w:cs="Times New Roman"/>
          <w:sz w:val="28"/>
          <w:szCs w:val="28"/>
          <w:lang w:eastAsia="ru-RU"/>
        </w:rPr>
        <w:t>2672,7</w:t>
      </w:r>
      <w:r w:rsidRPr="002C249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– дотация на поддержку мер по обеспечению сбалансированности;</w:t>
      </w:r>
    </w:p>
    <w:p w:rsidR="002C249B" w:rsidRPr="002C249B" w:rsidRDefault="002C249B" w:rsidP="002C24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249B">
        <w:rPr>
          <w:rFonts w:ascii="Times New Roman" w:hAnsi="Times New Roman" w:cs="Times New Roman"/>
          <w:sz w:val="28"/>
          <w:szCs w:val="28"/>
          <w:lang w:eastAsia="ru-RU"/>
        </w:rPr>
        <w:t>- 250,0 тыс. рублей - дотации для стимулирования развития муниципальных образований.</w:t>
      </w:r>
    </w:p>
    <w:p w:rsidR="009F544A" w:rsidRDefault="009F544A" w:rsidP="007232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08C6" w:rsidRPr="00723234" w:rsidRDefault="002D08C6" w:rsidP="007232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При исполнении бюджета за </w:t>
      </w:r>
      <w:r w:rsidR="003B34B3" w:rsidRPr="0072323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723234" w:rsidRPr="0072323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 год образовался  </w:t>
      </w:r>
      <w:r w:rsidRPr="00723234">
        <w:rPr>
          <w:rFonts w:ascii="Times New Roman" w:hAnsi="Times New Roman" w:cs="Times New Roman"/>
          <w:b/>
          <w:sz w:val="28"/>
          <w:szCs w:val="28"/>
          <w:lang w:eastAsia="ru-RU"/>
        </w:rPr>
        <w:t>дефицит</w:t>
      </w:r>
      <w:r w:rsidRPr="007232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бюджета МО «Ярский район» </w:t>
      </w: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723234" w:rsidRPr="00723234">
        <w:rPr>
          <w:rFonts w:ascii="Times New Roman" w:hAnsi="Times New Roman" w:cs="Times New Roman"/>
          <w:sz w:val="28"/>
          <w:szCs w:val="28"/>
          <w:lang w:eastAsia="ru-RU"/>
        </w:rPr>
        <w:t>13391</w:t>
      </w: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Основным источником финансирования дефицита бюджета являются остатки целевых средств по состоянию на 01.01.</w:t>
      </w:r>
      <w:r w:rsidR="003B34B3" w:rsidRPr="0072323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723234" w:rsidRPr="0072323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23234">
        <w:rPr>
          <w:rFonts w:ascii="Times New Roman" w:hAnsi="Times New Roman" w:cs="Times New Roman"/>
          <w:sz w:val="28"/>
          <w:szCs w:val="28"/>
          <w:lang w:eastAsia="ru-RU"/>
        </w:rPr>
        <w:t xml:space="preserve"> года, расходы по которым произведены в отчетном году.  </w:t>
      </w:r>
    </w:p>
    <w:p w:rsidR="002D08C6" w:rsidRPr="005C245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2D08C6" w:rsidRPr="005C245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5C2455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>Кредиторская задолженность</w:t>
      </w:r>
      <w:r w:rsidRPr="005C245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бюджета района по состоянию н</w:t>
      </w:r>
      <w:r w:rsidR="00E21404" w:rsidRPr="005C245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а 01.01.20</w:t>
      </w:r>
      <w:r w:rsidR="00271240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21</w:t>
      </w:r>
      <w:r w:rsidR="00E21404" w:rsidRPr="005C245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года составляет  </w:t>
      </w:r>
      <w:r w:rsidR="00271240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51</w:t>
      </w:r>
      <w:r w:rsidRPr="005C245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млн. </w:t>
      </w:r>
      <w:r w:rsidR="00271240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559,6</w:t>
      </w:r>
      <w:r w:rsidRPr="005C245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тыс. рублей, в том числе просроченная задолженность </w:t>
      </w:r>
      <w:r w:rsidR="00120C6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9</w:t>
      </w:r>
      <w:r w:rsidR="00271240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685,1</w:t>
      </w:r>
      <w:r w:rsidRPr="005C245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тыс. рублей. </w:t>
      </w:r>
      <w:bookmarkStart w:id="5" w:name="_GoBack"/>
      <w:bookmarkEnd w:id="5"/>
    </w:p>
    <w:p w:rsidR="002D08C6" w:rsidRPr="005C2455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426A3D" w:rsidRDefault="002D08C6" w:rsidP="0031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26A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Муниципальный долг</w:t>
      </w:r>
      <w:r w:rsidRPr="00426A3D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района по состоянию на 01.01.20</w:t>
      </w:r>
      <w:r w:rsidR="004314BB" w:rsidRPr="00426A3D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426A3D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составил 3</w:t>
      </w:r>
      <w:r w:rsidR="0063729D" w:rsidRPr="00426A3D">
        <w:rPr>
          <w:rFonts w:ascii="Times New Roman" w:hAnsi="Times New Roman" w:cs="Times New Roman"/>
          <w:sz w:val="28"/>
          <w:szCs w:val="28"/>
          <w:lang w:eastAsia="ru-RU"/>
        </w:rPr>
        <w:t>3 млн. 485,0</w:t>
      </w:r>
      <w:r w:rsidRPr="00426A3D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2D08C6" w:rsidRPr="0093224D" w:rsidRDefault="002D08C6" w:rsidP="0031534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2D08C6" w:rsidRPr="0031534E" w:rsidRDefault="002D08C6" w:rsidP="0031534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CD6" w:rsidRDefault="00783CD6" w:rsidP="00783CD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534E">
        <w:rPr>
          <w:rFonts w:ascii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34E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управления финансов </w:t>
      </w:r>
    </w:p>
    <w:p w:rsidR="00783CD6" w:rsidRDefault="002D08C6" w:rsidP="0031534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534E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783C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534E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</w:t>
      </w:r>
    </w:p>
    <w:p w:rsidR="002D08C6" w:rsidRDefault="002D08C6" w:rsidP="00FC2EF1">
      <w:pPr>
        <w:spacing w:after="0" w:line="240" w:lineRule="auto"/>
      </w:pPr>
      <w:r w:rsidRPr="0031534E">
        <w:rPr>
          <w:rFonts w:ascii="Times New Roman" w:hAnsi="Times New Roman" w:cs="Times New Roman"/>
          <w:sz w:val="28"/>
          <w:szCs w:val="28"/>
          <w:lang w:eastAsia="ru-RU"/>
        </w:rPr>
        <w:t>образования «Ярский район»</w:t>
      </w:r>
      <w:r w:rsidR="00783CD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783CD6" w:rsidRPr="0031534E">
        <w:rPr>
          <w:rFonts w:ascii="Times New Roman" w:hAnsi="Times New Roman" w:cs="Times New Roman"/>
          <w:sz w:val="28"/>
          <w:szCs w:val="28"/>
          <w:lang w:eastAsia="ru-RU"/>
        </w:rPr>
        <w:t>О.В.</w:t>
      </w:r>
      <w:r w:rsidR="005C24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3CD6" w:rsidRPr="0031534E">
        <w:rPr>
          <w:rFonts w:ascii="Times New Roman" w:hAnsi="Times New Roman" w:cs="Times New Roman"/>
          <w:sz w:val="28"/>
          <w:szCs w:val="28"/>
          <w:lang w:eastAsia="ru-RU"/>
        </w:rPr>
        <w:t>Семакин</w:t>
      </w:r>
    </w:p>
    <w:sectPr w:rsidR="002D08C6" w:rsidSect="00550698">
      <w:footerReference w:type="default" r:id="rId13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BDB" w:rsidRDefault="00ED7BDB">
      <w:pPr>
        <w:spacing w:after="0" w:line="240" w:lineRule="auto"/>
      </w:pPr>
      <w:r>
        <w:separator/>
      </w:r>
    </w:p>
  </w:endnote>
  <w:endnote w:type="continuationSeparator" w:id="0">
    <w:p w:rsidR="00ED7BDB" w:rsidRDefault="00ED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DB" w:rsidRDefault="00ED7BDB" w:rsidP="0037663B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BDB" w:rsidRDefault="00ED7BDB">
      <w:pPr>
        <w:spacing w:after="0" w:line="240" w:lineRule="auto"/>
      </w:pPr>
      <w:r>
        <w:separator/>
      </w:r>
    </w:p>
  </w:footnote>
  <w:footnote w:type="continuationSeparator" w:id="0">
    <w:p w:rsidR="00ED7BDB" w:rsidRDefault="00ED7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014"/>
    <w:multiLevelType w:val="hybridMultilevel"/>
    <w:tmpl w:val="5FDCE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C730A7"/>
    <w:multiLevelType w:val="hybridMultilevel"/>
    <w:tmpl w:val="21260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D993A47"/>
    <w:multiLevelType w:val="hybridMultilevel"/>
    <w:tmpl w:val="DFE8657A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B83593"/>
    <w:multiLevelType w:val="hybridMultilevel"/>
    <w:tmpl w:val="F9083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1307582"/>
    <w:multiLevelType w:val="hybridMultilevel"/>
    <w:tmpl w:val="B9F8D7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79472F"/>
    <w:multiLevelType w:val="hybridMultilevel"/>
    <w:tmpl w:val="0B5ADB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9941EE"/>
    <w:multiLevelType w:val="hybridMultilevel"/>
    <w:tmpl w:val="09D0EF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E338A9"/>
    <w:multiLevelType w:val="hybridMultilevel"/>
    <w:tmpl w:val="191225F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E52EF0"/>
    <w:multiLevelType w:val="hybridMultilevel"/>
    <w:tmpl w:val="E9C84B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65BA51F7"/>
    <w:multiLevelType w:val="hybridMultilevel"/>
    <w:tmpl w:val="90AEE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4E"/>
    <w:rsid w:val="00023F5D"/>
    <w:rsid w:val="00025095"/>
    <w:rsid w:val="00042D39"/>
    <w:rsid w:val="00042DB2"/>
    <w:rsid w:val="00051563"/>
    <w:rsid w:val="000600BC"/>
    <w:rsid w:val="00070AEE"/>
    <w:rsid w:val="00073648"/>
    <w:rsid w:val="000830C3"/>
    <w:rsid w:val="00084B88"/>
    <w:rsid w:val="00084C7F"/>
    <w:rsid w:val="00095AC2"/>
    <w:rsid w:val="000E1B77"/>
    <w:rsid w:val="000E59B1"/>
    <w:rsid w:val="0010462E"/>
    <w:rsid w:val="00107CD5"/>
    <w:rsid w:val="00110B2C"/>
    <w:rsid w:val="001128C6"/>
    <w:rsid w:val="00115315"/>
    <w:rsid w:val="00120C66"/>
    <w:rsid w:val="00137650"/>
    <w:rsid w:val="0014461F"/>
    <w:rsid w:val="00147123"/>
    <w:rsid w:val="00151E2A"/>
    <w:rsid w:val="00177377"/>
    <w:rsid w:val="00187D2F"/>
    <w:rsid w:val="0019164B"/>
    <w:rsid w:val="001B1345"/>
    <w:rsid w:val="001C7FDA"/>
    <w:rsid w:val="00236681"/>
    <w:rsid w:val="00237351"/>
    <w:rsid w:val="00246394"/>
    <w:rsid w:val="00255E10"/>
    <w:rsid w:val="00271240"/>
    <w:rsid w:val="002727E7"/>
    <w:rsid w:val="00272AD4"/>
    <w:rsid w:val="00273204"/>
    <w:rsid w:val="002B473E"/>
    <w:rsid w:val="002C249B"/>
    <w:rsid w:val="002D08C6"/>
    <w:rsid w:val="002E2186"/>
    <w:rsid w:val="003140A8"/>
    <w:rsid w:val="0031534E"/>
    <w:rsid w:val="003527D4"/>
    <w:rsid w:val="0037663B"/>
    <w:rsid w:val="00377C33"/>
    <w:rsid w:val="003B34B3"/>
    <w:rsid w:val="003E4FE2"/>
    <w:rsid w:val="003E5BB2"/>
    <w:rsid w:val="003F4A62"/>
    <w:rsid w:val="003F63C8"/>
    <w:rsid w:val="00403295"/>
    <w:rsid w:val="00415899"/>
    <w:rsid w:val="00420D72"/>
    <w:rsid w:val="00426A3D"/>
    <w:rsid w:val="004314BB"/>
    <w:rsid w:val="004325BA"/>
    <w:rsid w:val="00444398"/>
    <w:rsid w:val="00447780"/>
    <w:rsid w:val="00460471"/>
    <w:rsid w:val="00477C9C"/>
    <w:rsid w:val="0049033B"/>
    <w:rsid w:val="00492C24"/>
    <w:rsid w:val="004D6262"/>
    <w:rsid w:val="004E6369"/>
    <w:rsid w:val="00504450"/>
    <w:rsid w:val="00550698"/>
    <w:rsid w:val="0056187B"/>
    <w:rsid w:val="00565753"/>
    <w:rsid w:val="00574F6D"/>
    <w:rsid w:val="00592137"/>
    <w:rsid w:val="00596038"/>
    <w:rsid w:val="005B4D51"/>
    <w:rsid w:val="005B4F6C"/>
    <w:rsid w:val="005B5315"/>
    <w:rsid w:val="005C2455"/>
    <w:rsid w:val="005C358E"/>
    <w:rsid w:val="005D2123"/>
    <w:rsid w:val="005E4286"/>
    <w:rsid w:val="006005AE"/>
    <w:rsid w:val="00603BA4"/>
    <w:rsid w:val="0063329A"/>
    <w:rsid w:val="0063729D"/>
    <w:rsid w:val="00640196"/>
    <w:rsid w:val="00640748"/>
    <w:rsid w:val="0065385E"/>
    <w:rsid w:val="00654915"/>
    <w:rsid w:val="00657F75"/>
    <w:rsid w:val="00691B35"/>
    <w:rsid w:val="00694810"/>
    <w:rsid w:val="006D2C5C"/>
    <w:rsid w:val="00700195"/>
    <w:rsid w:val="00723234"/>
    <w:rsid w:val="00783CD6"/>
    <w:rsid w:val="00791AC0"/>
    <w:rsid w:val="00793606"/>
    <w:rsid w:val="0079405C"/>
    <w:rsid w:val="007A231B"/>
    <w:rsid w:val="007C12C6"/>
    <w:rsid w:val="007D48E6"/>
    <w:rsid w:val="007F277E"/>
    <w:rsid w:val="00815AD1"/>
    <w:rsid w:val="00817A92"/>
    <w:rsid w:val="008303F5"/>
    <w:rsid w:val="00846A17"/>
    <w:rsid w:val="008677CA"/>
    <w:rsid w:val="00870752"/>
    <w:rsid w:val="00877C96"/>
    <w:rsid w:val="00882328"/>
    <w:rsid w:val="00890C84"/>
    <w:rsid w:val="00895162"/>
    <w:rsid w:val="008A11C8"/>
    <w:rsid w:val="008B27E2"/>
    <w:rsid w:val="008B45F7"/>
    <w:rsid w:val="008B7769"/>
    <w:rsid w:val="008C1B66"/>
    <w:rsid w:val="008F0136"/>
    <w:rsid w:val="008F13B6"/>
    <w:rsid w:val="00900ABC"/>
    <w:rsid w:val="009067A5"/>
    <w:rsid w:val="0092665C"/>
    <w:rsid w:val="0093224D"/>
    <w:rsid w:val="00944547"/>
    <w:rsid w:val="0095507D"/>
    <w:rsid w:val="00981D5E"/>
    <w:rsid w:val="00982051"/>
    <w:rsid w:val="00982E47"/>
    <w:rsid w:val="00992DFC"/>
    <w:rsid w:val="00993BA5"/>
    <w:rsid w:val="009E2B88"/>
    <w:rsid w:val="009F544A"/>
    <w:rsid w:val="009F75D9"/>
    <w:rsid w:val="00A0485D"/>
    <w:rsid w:val="00A4129E"/>
    <w:rsid w:val="00A42F91"/>
    <w:rsid w:val="00A44B22"/>
    <w:rsid w:val="00A50DF5"/>
    <w:rsid w:val="00A553E9"/>
    <w:rsid w:val="00A74DC3"/>
    <w:rsid w:val="00AA3DC3"/>
    <w:rsid w:val="00AA5030"/>
    <w:rsid w:val="00AA569A"/>
    <w:rsid w:val="00AD1963"/>
    <w:rsid w:val="00AE4AC7"/>
    <w:rsid w:val="00AE6D7D"/>
    <w:rsid w:val="00AF517F"/>
    <w:rsid w:val="00B357A5"/>
    <w:rsid w:val="00B4254A"/>
    <w:rsid w:val="00B87B35"/>
    <w:rsid w:val="00BA6973"/>
    <w:rsid w:val="00BC31D0"/>
    <w:rsid w:val="00BC77D9"/>
    <w:rsid w:val="00BF35DC"/>
    <w:rsid w:val="00BF692F"/>
    <w:rsid w:val="00C07CA4"/>
    <w:rsid w:val="00C22ED1"/>
    <w:rsid w:val="00C23DA7"/>
    <w:rsid w:val="00C34226"/>
    <w:rsid w:val="00C41BA4"/>
    <w:rsid w:val="00C41F40"/>
    <w:rsid w:val="00C4688A"/>
    <w:rsid w:val="00C63AD2"/>
    <w:rsid w:val="00C85AF5"/>
    <w:rsid w:val="00C87885"/>
    <w:rsid w:val="00C933C6"/>
    <w:rsid w:val="00CB0041"/>
    <w:rsid w:val="00CB0CDF"/>
    <w:rsid w:val="00CB2D7A"/>
    <w:rsid w:val="00CB3318"/>
    <w:rsid w:val="00CC5091"/>
    <w:rsid w:val="00CC785E"/>
    <w:rsid w:val="00CD0527"/>
    <w:rsid w:val="00CD3803"/>
    <w:rsid w:val="00CD49DF"/>
    <w:rsid w:val="00D27A9F"/>
    <w:rsid w:val="00D47517"/>
    <w:rsid w:val="00D61E6B"/>
    <w:rsid w:val="00D9759B"/>
    <w:rsid w:val="00DA4D04"/>
    <w:rsid w:val="00DC549D"/>
    <w:rsid w:val="00DD486D"/>
    <w:rsid w:val="00DD7A75"/>
    <w:rsid w:val="00DF6A36"/>
    <w:rsid w:val="00DF74E1"/>
    <w:rsid w:val="00E21404"/>
    <w:rsid w:val="00E46999"/>
    <w:rsid w:val="00E6070A"/>
    <w:rsid w:val="00E753FE"/>
    <w:rsid w:val="00EC1AE1"/>
    <w:rsid w:val="00ED0110"/>
    <w:rsid w:val="00ED7BDB"/>
    <w:rsid w:val="00EF0F03"/>
    <w:rsid w:val="00F0002F"/>
    <w:rsid w:val="00F44451"/>
    <w:rsid w:val="00F55988"/>
    <w:rsid w:val="00F871B1"/>
    <w:rsid w:val="00F97961"/>
    <w:rsid w:val="00FC24D0"/>
    <w:rsid w:val="00FC2EF1"/>
    <w:rsid w:val="00FF1974"/>
    <w:rsid w:val="00FF2EAA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3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1534E"/>
  </w:style>
  <w:style w:type="paragraph" w:styleId="a6">
    <w:name w:val="header"/>
    <w:basedOn w:val="a"/>
    <w:link w:val="a7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31534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3153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locked/>
    <w:rsid w:val="0031534E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3153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1534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31534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3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1534E"/>
  </w:style>
  <w:style w:type="paragraph" w:styleId="a6">
    <w:name w:val="header"/>
    <w:basedOn w:val="a"/>
    <w:link w:val="a7"/>
    <w:uiPriority w:val="99"/>
    <w:rsid w:val="003153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31534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3153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locked/>
    <w:rsid w:val="0031534E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3153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1534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31534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1534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_____Microsoft_Excel_97-20031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5B9BD5"/>
              </a:solidFill>
              <a:ln w="25400">
                <a:noFill/>
              </a:ln>
            </c:spPr>
          </c:dPt>
          <c:dPt>
            <c:idx val="1"/>
            <c:invertIfNegative val="0"/>
            <c:bubble3D val="0"/>
            <c:spPr>
              <a:solidFill>
                <a:srgbClr val="ED7D31"/>
              </a:solidFill>
              <a:ln w="25400">
                <a:noFill/>
              </a:ln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547264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Лист1!$A$1:$B$1</c:f>
              <c:numCache>
                <c:formatCode>General</c:formatCode>
                <c:ptCount val="2"/>
                <c:pt idx="0">
                  <c:v>2019</c:v>
                </c:pt>
                <c:pt idx="1">
                  <c:v>2020</c:v>
                </c:pt>
              </c:numCache>
            </c:numRef>
          </c:cat>
          <c:val>
            <c:numRef>
              <c:f>Лист1!$A$2:$B$2</c:f>
              <c:numCache>
                <c:formatCode>General</c:formatCode>
                <c:ptCount val="2"/>
                <c:pt idx="0">
                  <c:v>547264</c:v>
                </c:pt>
                <c:pt idx="1">
                  <c:v>515789.4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3219840"/>
        <c:axId val="99853056"/>
      </c:barChart>
      <c:catAx>
        <c:axId val="93219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853056"/>
        <c:crosses val="autoZero"/>
        <c:auto val="1"/>
        <c:lblAlgn val="ctr"/>
        <c:lblOffset val="100"/>
        <c:noMultiLvlLbl val="0"/>
      </c:catAx>
      <c:valAx>
        <c:axId val="99853056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32198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1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92690230901754"/>
          <c:y val="8.0011624844472301E-2"/>
          <c:w val="0.53143131337657679"/>
          <c:h val="0.8861128518104787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Лист1!$A$6</c:f>
              <c:strCache>
                <c:ptCount val="1"/>
                <c:pt idx="0">
                  <c:v>Доходы всего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val>
            <c:numRef>
              <c:f>Лист1!$A$7</c:f>
              <c:numCache>
                <c:formatCode>General</c:formatCode>
                <c:ptCount val="1"/>
                <c:pt idx="0">
                  <c:v>413426.5</c:v>
                </c:pt>
              </c:numCache>
            </c:numRef>
          </c:val>
        </c:ser>
        <c:ser>
          <c:idx val="1"/>
          <c:order val="1"/>
          <c:tx>
            <c:strRef>
              <c:f>Лист1!$B$6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val>
            <c:numRef>
              <c:f>Лист1!$B$7</c:f>
              <c:numCache>
                <c:formatCode>General</c:formatCode>
                <c:ptCount val="1"/>
                <c:pt idx="0">
                  <c:v>102362.9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0080640"/>
        <c:axId val="100098816"/>
      </c:barChart>
      <c:catAx>
        <c:axId val="100080640"/>
        <c:scaling>
          <c:orientation val="minMax"/>
        </c:scaling>
        <c:delete val="1"/>
        <c:axPos val="b"/>
        <c:majorTickMark val="out"/>
        <c:minorTickMark val="none"/>
        <c:tickLblPos val="nextTo"/>
        <c:crossAx val="100098816"/>
        <c:crosses val="autoZero"/>
        <c:auto val="1"/>
        <c:lblAlgn val="ctr"/>
        <c:lblOffset val="100"/>
        <c:noMultiLvlLbl val="0"/>
      </c:catAx>
      <c:valAx>
        <c:axId val="100098816"/>
        <c:scaling>
          <c:orientation val="minMax"/>
        </c:scaling>
        <c:delete val="0"/>
        <c:axPos val="l"/>
        <c:majorGridlines>
          <c:spPr>
            <a:ln w="9546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ln w="6364">
            <a:noFill/>
          </a:ln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00080640"/>
        <c:crosses val="autoZero"/>
        <c:crossBetween val="between"/>
      </c:valAx>
      <c:spPr>
        <a:noFill/>
        <a:ln w="25456">
          <a:noFill/>
        </a:ln>
      </c:spPr>
    </c:plotArea>
    <c:legend>
      <c:legendPos val="r"/>
      <c:legendEntry>
        <c:idx val="1"/>
        <c:delete val="1"/>
      </c:legendEntry>
      <c:layout/>
      <c:overlay val="0"/>
      <c:spPr>
        <a:noFill/>
        <a:ln w="25456">
          <a:noFill/>
        </a:ln>
      </c:spPr>
    </c:legend>
    <c:plotVisOnly val="1"/>
    <c:dispBlanksAs val="gap"/>
    <c:showDLblsOverMax val="0"/>
  </c:chart>
  <c:spPr>
    <a:solidFill>
      <a:schemeClr val="bg1"/>
    </a:solidFill>
    <a:ln w="9546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3" b="1"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99" b="1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Структура расходов по отраслям</a:t>
            </a:r>
          </a:p>
        </c:rich>
      </c:tx>
      <c:layout/>
      <c:overlay val="0"/>
      <c:spPr>
        <a:noFill/>
        <a:ln w="2539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5908724786236382E-2"/>
          <c:y val="0.17507596586056196"/>
          <c:w val="0.49438529957130578"/>
          <c:h val="0.73325674501818994"/>
        </c:manualLayout>
      </c:layout>
      <c:pieChart>
        <c:varyColors val="1"/>
        <c:ser>
          <c:idx val="0"/>
          <c:order val="0"/>
          <c:explosion val="21"/>
          <c:dPt>
            <c:idx val="0"/>
            <c:bubble3D val="0"/>
            <c:explosion val="0"/>
            <c:spPr>
              <a:solidFill>
                <a:schemeClr val="accent1"/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explosion val="0"/>
            <c:spPr>
              <a:solidFill>
                <a:schemeClr val="accent4"/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explosion val="0"/>
            <c:spPr>
              <a:solidFill>
                <a:schemeClr val="accent5"/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explosion val="0"/>
            <c:spPr>
              <a:solidFill>
                <a:schemeClr val="accent6"/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explosion val="1"/>
            <c:spPr>
              <a:solidFill>
                <a:schemeClr val="accent1">
                  <a:lumMod val="60000"/>
                </a:schemeClr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explosion val="0"/>
            <c:spPr>
              <a:solidFill>
                <a:schemeClr val="accent2">
                  <a:lumMod val="60000"/>
                </a:schemeClr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8"/>
            <c:bubble3D val="0"/>
            <c:explosion val="0"/>
            <c:spPr>
              <a:solidFill>
                <a:schemeClr val="accent3">
                  <a:lumMod val="60000"/>
                </a:schemeClr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9"/>
            <c:bubble3D val="0"/>
            <c:explosion val="0"/>
            <c:spPr>
              <a:solidFill>
                <a:schemeClr val="accent4">
                  <a:lumMod val="60000"/>
                </a:schemeClr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10"/>
            <c:bubble3D val="0"/>
            <c:explosion val="0"/>
            <c:spPr>
              <a:solidFill>
                <a:schemeClr val="accent5">
                  <a:lumMod val="60000"/>
                </a:schemeClr>
              </a:solidFill>
              <a:ln w="19043">
                <a:solidFill>
                  <a:schemeClr val="lt1"/>
                </a:solidFill>
              </a:ln>
              <a:effectLst/>
            </c:spPr>
          </c:dPt>
          <c:dPt>
            <c:idx val="11"/>
            <c:bubble3D val="0"/>
            <c:explosion val="0"/>
            <c:spPr>
              <a:solidFill>
                <a:schemeClr val="accent6">
                  <a:lumMod val="60000"/>
                </a:schemeClr>
              </a:solidFill>
              <a:ln w="19043">
                <a:solidFill>
                  <a:schemeClr val="lt1"/>
                </a:solidFill>
              </a:ln>
              <a:effectLst/>
            </c:spPr>
          </c:dPt>
          <c:dLbls>
            <c:dLbl>
              <c:idx val="8"/>
              <c:layout>
                <c:manualLayout>
                  <c:x val="-7.1931638413943053E-2"/>
                  <c:y val="2.18545622973598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0.10739989311638933"/>
                  <c:y val="-1.372635479388605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126212676057047E-2"/>
                  <c:y val="-5.96310511908129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1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ysClr val="windowText" lastClr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1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</c:dLbls>
          <c:cat>
            <c:strRef>
              <c:f>Лист1!$A$6:$L$6</c:f>
              <c:strCache>
                <c:ptCount val="12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Охрана окружающей среды</c:v>
                </c:pt>
                <c:pt idx="6">
                  <c:v>Образование</c:v>
                </c:pt>
                <c:pt idx="7">
                  <c:v>Культура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Обслуживание государственного и муниципального долга</c:v>
                </c:pt>
                <c:pt idx="11">
                  <c:v>Межбюджетные трансферты</c:v>
                </c:pt>
              </c:strCache>
            </c:strRef>
          </c:cat>
          <c:val>
            <c:numRef>
              <c:f>Лист1!$A$7:$L$7</c:f>
              <c:numCache>
                <c:formatCode>General</c:formatCode>
                <c:ptCount val="12"/>
                <c:pt idx="0">
                  <c:v>68905.399999999994</c:v>
                </c:pt>
                <c:pt idx="2">
                  <c:v>648.1</c:v>
                </c:pt>
                <c:pt idx="3">
                  <c:v>10808.6</c:v>
                </c:pt>
                <c:pt idx="4">
                  <c:v>30879.7</c:v>
                </c:pt>
                <c:pt idx="5">
                  <c:v>1277.5999999999999</c:v>
                </c:pt>
                <c:pt idx="6">
                  <c:v>318023.40000000002</c:v>
                </c:pt>
                <c:pt idx="7">
                  <c:v>59422.6</c:v>
                </c:pt>
                <c:pt idx="8">
                  <c:v>13389.1</c:v>
                </c:pt>
                <c:pt idx="9">
                  <c:v>5211.3999999999996</c:v>
                </c:pt>
                <c:pt idx="10">
                  <c:v>2490</c:v>
                </c:pt>
                <c:pt idx="11">
                  <c:v>18224.400000000001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1">
          <a:noFill/>
        </a:ln>
      </c:spPr>
    </c:plotArea>
    <c:legend>
      <c:legendPos val="r"/>
      <c:layout>
        <c:manualLayout>
          <c:xMode val="edge"/>
          <c:yMode val="edge"/>
          <c:x val="0.66283874939085385"/>
          <c:y val="0.10209871327059727"/>
          <c:w val="0.32448297383022562"/>
          <c:h val="0.89020267588502655"/>
        </c:manualLayout>
      </c:layout>
      <c:overlay val="0"/>
      <c:spPr>
        <a:noFill/>
        <a:ln w="25391">
          <a:noFill/>
        </a:ln>
      </c:spPr>
      <c:txPr>
        <a:bodyPr/>
        <a:lstStyle/>
        <a:p>
          <a:pPr>
            <a:defRPr sz="825" b="1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1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10</Pages>
  <Words>2074</Words>
  <Characters>13747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2021-02-17T05:49:00Z</cp:lastPrinted>
  <dcterms:created xsi:type="dcterms:W3CDTF">2021-02-15T09:35:00Z</dcterms:created>
  <dcterms:modified xsi:type="dcterms:W3CDTF">2021-04-14T09:16:00Z</dcterms:modified>
</cp:coreProperties>
</file>